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5B5A1" w14:textId="758542C0" w:rsidR="00A55F80" w:rsidRPr="00AC6356" w:rsidRDefault="00F34918" w:rsidP="00C27547">
      <w:pPr>
        <w:pStyle w:val="Heading3"/>
        <w:pBdr>
          <w:top w:val="none" w:sz="0" w:space="0" w:color="auto"/>
          <w:bottom w:val="none" w:sz="0" w:space="0" w:color="auto"/>
        </w:pBdr>
        <w:rPr>
          <w:rFonts w:asciiTheme="majorHAnsi" w:hAnsiTheme="majorHAnsi"/>
          <w:sz w:val="36"/>
          <w:szCs w:val="21"/>
          <w:lang w:val="en-GB"/>
        </w:rPr>
      </w:pPr>
      <w:r w:rsidRPr="00D413E9">
        <w:rPr>
          <w:rFonts w:asciiTheme="majorHAnsi" w:hAnsiTheme="majorHAnsi"/>
          <w:sz w:val="36"/>
          <w:szCs w:val="21"/>
          <w:lang w:val="en-GB"/>
        </w:rPr>
        <w:t>ALEXANDRO MACHUCA</w:t>
      </w:r>
    </w:p>
    <w:p w14:paraId="1535CAC4" w14:textId="4BE4AA1C" w:rsidR="00A55F80" w:rsidRPr="006508FF" w:rsidRDefault="0015385C" w:rsidP="00F95174">
      <w:pPr>
        <w:pBdr>
          <w:top w:val="single" w:sz="4" w:space="1" w:color="auto"/>
        </w:pBdr>
        <w:spacing w:after="0" w:line="240" w:lineRule="auto"/>
        <w:jc w:val="center"/>
        <w:rPr>
          <w:rFonts w:asciiTheme="majorHAnsi" w:eastAsia="MS Mincho" w:hAnsiTheme="majorHAnsi"/>
          <w:position w:val="2"/>
          <w:sz w:val="21"/>
          <w:szCs w:val="21"/>
          <w:lang w:val="nl-NL"/>
        </w:rPr>
      </w:pPr>
      <w:r w:rsidRPr="0015385C">
        <w:rPr>
          <w:rFonts w:asciiTheme="majorHAnsi" w:eastAsia="MS Mincho" w:hAnsiTheme="majorHAnsi"/>
          <w:b/>
          <w:sz w:val="21"/>
          <w:szCs w:val="21"/>
          <w:lang w:val="nl-NL"/>
        </w:rPr>
        <w:t>Tel:</w:t>
      </w:r>
      <w:r w:rsidRPr="0015385C">
        <w:rPr>
          <w:rFonts w:asciiTheme="majorHAnsi" w:eastAsia="MS Mincho" w:hAnsiTheme="majorHAnsi"/>
          <w:sz w:val="21"/>
          <w:szCs w:val="21"/>
          <w:lang w:val="nl-NL"/>
        </w:rPr>
        <w:t xml:space="preserve"> </w:t>
      </w:r>
      <w:r w:rsidR="00D413E9">
        <w:rPr>
          <w:rFonts w:asciiTheme="majorHAnsi" w:eastAsia="MS Mincho" w:hAnsiTheme="majorHAnsi"/>
          <w:sz w:val="21"/>
          <w:szCs w:val="21"/>
          <w:lang w:val="nl-NL"/>
        </w:rPr>
        <w:t xml:space="preserve">596 </w:t>
      </w:r>
      <w:r w:rsidR="00DB699B">
        <w:rPr>
          <w:rFonts w:asciiTheme="majorHAnsi" w:eastAsia="MS Mincho" w:hAnsiTheme="majorHAnsi"/>
          <w:sz w:val="21"/>
          <w:szCs w:val="21"/>
          <w:lang w:val="nl-NL"/>
        </w:rPr>
        <w:t>333</w:t>
      </w:r>
      <w:r w:rsidR="00D413E9">
        <w:rPr>
          <w:rFonts w:asciiTheme="majorHAnsi" w:eastAsia="MS Mincho" w:hAnsiTheme="majorHAnsi"/>
          <w:sz w:val="21"/>
          <w:szCs w:val="21"/>
          <w:lang w:val="nl-NL"/>
        </w:rPr>
        <w:t xml:space="preserve"> </w:t>
      </w:r>
      <w:r w:rsidR="00DB699B">
        <w:rPr>
          <w:rFonts w:asciiTheme="majorHAnsi" w:eastAsia="MS Mincho" w:hAnsiTheme="majorHAnsi"/>
          <w:sz w:val="21"/>
          <w:szCs w:val="21"/>
          <w:lang w:val="nl-NL"/>
        </w:rPr>
        <w:t>2211</w:t>
      </w:r>
      <w:r w:rsidR="004A6E65" w:rsidRPr="006508FF">
        <w:rPr>
          <w:rFonts w:asciiTheme="majorHAnsi" w:eastAsia="MS Mincho" w:hAnsiTheme="majorHAnsi"/>
          <w:position w:val="2"/>
          <w:sz w:val="21"/>
          <w:szCs w:val="21"/>
          <w:lang w:val="nl-NL"/>
        </w:rPr>
        <w:t xml:space="preserve"> </w:t>
      </w:r>
      <w:r w:rsidR="004A6E65" w:rsidRPr="006508FF">
        <w:rPr>
          <w:rFonts w:asciiTheme="majorHAnsi" w:eastAsia="MS Mincho" w:hAnsiTheme="majorHAnsi"/>
          <w:b/>
          <w:position w:val="2"/>
          <w:sz w:val="21"/>
          <w:szCs w:val="21"/>
          <w:lang w:val="nl-NL"/>
        </w:rPr>
        <w:t>| E-mail:</w:t>
      </w:r>
      <w:r w:rsidR="004A6E65" w:rsidRPr="006508FF">
        <w:rPr>
          <w:rFonts w:asciiTheme="majorHAnsi" w:eastAsia="MS Mincho" w:hAnsiTheme="majorHAnsi"/>
          <w:position w:val="2"/>
          <w:sz w:val="21"/>
          <w:szCs w:val="21"/>
          <w:lang w:val="nl-NL"/>
        </w:rPr>
        <w:t xml:space="preserve"> </w:t>
      </w:r>
      <w:r w:rsidR="00DB699B">
        <w:rPr>
          <w:rFonts w:asciiTheme="majorHAnsi" w:eastAsia="MS Mincho" w:hAnsiTheme="majorHAnsi"/>
          <w:position w:val="2"/>
          <w:sz w:val="21"/>
          <w:szCs w:val="21"/>
          <w:lang w:val="nl-NL"/>
        </w:rPr>
        <w:t>a</w:t>
      </w:r>
      <w:r w:rsidR="00D413E9">
        <w:rPr>
          <w:rFonts w:asciiTheme="majorHAnsi" w:eastAsia="MS Mincho" w:hAnsiTheme="majorHAnsi"/>
          <w:position w:val="2"/>
          <w:sz w:val="21"/>
          <w:szCs w:val="21"/>
          <w:lang w:val="nl-NL"/>
        </w:rPr>
        <w:t>lex</w:t>
      </w:r>
      <w:r w:rsidR="009D086D" w:rsidRPr="009D086D">
        <w:rPr>
          <w:rFonts w:asciiTheme="majorHAnsi" w:eastAsia="MS Mincho" w:hAnsiTheme="majorHAnsi"/>
          <w:position w:val="2"/>
          <w:sz w:val="21"/>
          <w:szCs w:val="21"/>
          <w:lang w:val="nl-NL"/>
        </w:rPr>
        <w:t>.</w:t>
      </w:r>
      <w:r w:rsidR="00DB699B">
        <w:rPr>
          <w:rFonts w:asciiTheme="majorHAnsi" w:eastAsia="MS Mincho" w:hAnsiTheme="majorHAnsi"/>
          <w:position w:val="2"/>
          <w:sz w:val="21"/>
          <w:szCs w:val="21"/>
          <w:lang w:val="nl-NL"/>
        </w:rPr>
        <w:t>a</w:t>
      </w:r>
      <w:r w:rsidR="009D086D" w:rsidRPr="009D086D">
        <w:rPr>
          <w:rFonts w:asciiTheme="majorHAnsi" w:eastAsia="MS Mincho" w:hAnsiTheme="majorHAnsi"/>
          <w:position w:val="2"/>
          <w:sz w:val="21"/>
          <w:szCs w:val="21"/>
          <w:lang w:val="nl-NL"/>
        </w:rPr>
        <w:t>.</w:t>
      </w:r>
      <w:r w:rsidR="00DB699B">
        <w:rPr>
          <w:rFonts w:asciiTheme="majorHAnsi" w:eastAsia="MS Mincho" w:hAnsiTheme="majorHAnsi"/>
          <w:position w:val="2"/>
          <w:sz w:val="21"/>
          <w:szCs w:val="21"/>
          <w:lang w:val="nl-NL"/>
        </w:rPr>
        <w:t>m</w:t>
      </w:r>
      <w:r w:rsidR="00D413E9">
        <w:rPr>
          <w:rFonts w:asciiTheme="majorHAnsi" w:eastAsia="MS Mincho" w:hAnsiTheme="majorHAnsi"/>
          <w:position w:val="2"/>
          <w:sz w:val="21"/>
          <w:szCs w:val="21"/>
          <w:lang w:val="nl-NL"/>
        </w:rPr>
        <w:t>achuca</w:t>
      </w:r>
      <w:r w:rsidR="009D086D" w:rsidRPr="009D086D">
        <w:rPr>
          <w:rFonts w:asciiTheme="majorHAnsi" w:eastAsia="MS Mincho" w:hAnsiTheme="majorHAnsi"/>
          <w:position w:val="2"/>
          <w:sz w:val="21"/>
          <w:szCs w:val="21"/>
          <w:lang w:val="nl-NL"/>
        </w:rPr>
        <w:t>@</w:t>
      </w:r>
      <w:r w:rsidR="00D413E9">
        <w:rPr>
          <w:rFonts w:asciiTheme="majorHAnsi" w:eastAsia="MS Mincho" w:hAnsiTheme="majorHAnsi"/>
          <w:position w:val="2"/>
          <w:sz w:val="21"/>
          <w:szCs w:val="21"/>
          <w:lang w:val="nl-NL"/>
        </w:rPr>
        <w:t>gmail</w:t>
      </w:r>
      <w:r w:rsidR="009D086D" w:rsidRPr="009D086D">
        <w:rPr>
          <w:rFonts w:asciiTheme="majorHAnsi" w:eastAsia="MS Mincho" w:hAnsiTheme="majorHAnsi"/>
          <w:position w:val="2"/>
          <w:sz w:val="21"/>
          <w:szCs w:val="21"/>
          <w:lang w:val="nl-NL"/>
        </w:rPr>
        <w:t>.com</w:t>
      </w:r>
      <w:r w:rsidR="009D086D">
        <w:rPr>
          <w:rFonts w:asciiTheme="majorHAnsi" w:eastAsia="MS Mincho" w:hAnsiTheme="majorHAnsi"/>
          <w:position w:val="2"/>
          <w:sz w:val="21"/>
          <w:szCs w:val="21"/>
          <w:lang w:val="nl-NL"/>
        </w:rPr>
        <w:t xml:space="preserve"> </w:t>
      </w:r>
      <w:r w:rsidR="009D086D" w:rsidRPr="009D086D">
        <w:rPr>
          <w:rFonts w:asciiTheme="majorHAnsi" w:eastAsia="MS Mincho" w:hAnsiTheme="majorHAnsi"/>
          <w:b/>
          <w:position w:val="2"/>
          <w:sz w:val="21"/>
          <w:szCs w:val="21"/>
          <w:lang w:val="nl-NL"/>
        </w:rPr>
        <w:t>| Address:</w:t>
      </w:r>
      <w:r w:rsidR="009D086D">
        <w:rPr>
          <w:rFonts w:asciiTheme="majorHAnsi" w:eastAsia="MS Mincho" w:hAnsiTheme="majorHAnsi"/>
          <w:b/>
          <w:position w:val="2"/>
          <w:sz w:val="21"/>
          <w:szCs w:val="21"/>
          <w:lang w:val="nl-NL"/>
        </w:rPr>
        <w:t xml:space="preserve"> </w:t>
      </w:r>
      <w:proofErr w:type="spellStart"/>
      <w:r w:rsidR="009D086D" w:rsidRPr="009D086D">
        <w:rPr>
          <w:rFonts w:asciiTheme="majorHAnsi" w:eastAsia="MS Mincho" w:hAnsiTheme="majorHAnsi"/>
          <w:position w:val="2"/>
          <w:sz w:val="21"/>
          <w:szCs w:val="21"/>
          <w:lang w:val="nl-NL"/>
        </w:rPr>
        <w:t>Bracknell</w:t>
      </w:r>
      <w:proofErr w:type="spellEnd"/>
      <w:r w:rsidR="009D086D" w:rsidRPr="009D086D">
        <w:rPr>
          <w:rFonts w:asciiTheme="majorHAnsi" w:eastAsia="MS Mincho" w:hAnsiTheme="majorHAnsi"/>
          <w:position w:val="2"/>
          <w:sz w:val="21"/>
          <w:szCs w:val="21"/>
          <w:lang w:val="nl-NL"/>
        </w:rPr>
        <w:t xml:space="preserve">, </w:t>
      </w:r>
      <w:r w:rsidR="00DB699B">
        <w:rPr>
          <w:rFonts w:asciiTheme="majorHAnsi" w:eastAsia="MS Mincho" w:hAnsiTheme="majorHAnsi"/>
          <w:position w:val="2"/>
          <w:sz w:val="21"/>
          <w:szCs w:val="21"/>
          <w:lang w:val="nl-NL"/>
        </w:rPr>
        <w:t>UK</w:t>
      </w:r>
    </w:p>
    <w:p w14:paraId="587A696D" w14:textId="2778F02A" w:rsidR="00863967" w:rsidRPr="00A6725E" w:rsidRDefault="008036E7" w:rsidP="00D413E9">
      <w:pPr>
        <w:pStyle w:val="Heading5"/>
        <w:tabs>
          <w:tab w:val="right" w:pos="8820"/>
        </w:tabs>
        <w:spacing w:before="120"/>
        <w:rPr>
          <w:rFonts w:asciiTheme="majorHAnsi" w:hAnsiTheme="majorHAnsi"/>
          <w:smallCaps/>
          <w:szCs w:val="21"/>
          <w:lang w:val="en-GB"/>
        </w:rPr>
      </w:pPr>
      <w:r w:rsidRPr="008036E7">
        <w:rPr>
          <w:rFonts w:asciiTheme="majorHAnsi" w:hAnsiTheme="majorHAnsi"/>
          <w:smallCaps/>
          <w:szCs w:val="21"/>
          <w:lang w:val="en-GB"/>
        </w:rPr>
        <w:t>Senior Security Architect</w:t>
      </w:r>
    </w:p>
    <w:p w14:paraId="51B58B8A" w14:textId="46B21BFD" w:rsidR="0002049E" w:rsidRDefault="008036E7" w:rsidP="00A31B0C">
      <w:pPr>
        <w:pStyle w:val="BodyText"/>
        <w:jc w:val="center"/>
        <w:rPr>
          <w:rFonts w:asciiTheme="majorHAnsi" w:hAnsiTheme="majorHAnsi"/>
          <w:b/>
          <w:sz w:val="21"/>
          <w:szCs w:val="21"/>
          <w:lang w:val="en-GB"/>
        </w:rPr>
      </w:pPr>
      <w:r>
        <w:rPr>
          <w:rFonts w:asciiTheme="majorHAnsi" w:hAnsiTheme="majorHAnsi"/>
          <w:b/>
          <w:sz w:val="21"/>
          <w:szCs w:val="21"/>
          <w:lang w:val="en-GB"/>
        </w:rPr>
        <w:t>Architectural Structure</w:t>
      </w:r>
      <w:r w:rsidR="00C9029A" w:rsidRPr="00C9029A">
        <w:rPr>
          <w:rFonts w:asciiTheme="majorHAnsi" w:hAnsiTheme="majorHAnsi"/>
          <w:b/>
          <w:sz w:val="21"/>
          <w:szCs w:val="21"/>
          <w:lang w:val="en-GB"/>
        </w:rPr>
        <w:t xml:space="preserve"> | </w:t>
      </w:r>
      <w:r w:rsidR="00113E5F" w:rsidRPr="00113E5F">
        <w:rPr>
          <w:rFonts w:asciiTheme="majorHAnsi" w:hAnsiTheme="majorHAnsi"/>
          <w:b/>
          <w:sz w:val="21"/>
          <w:szCs w:val="21"/>
          <w:lang w:val="en-GB"/>
        </w:rPr>
        <w:t>Technical Leadership/Delivery</w:t>
      </w:r>
      <w:r w:rsidR="00C9029A" w:rsidRPr="00C9029A">
        <w:rPr>
          <w:rFonts w:asciiTheme="majorHAnsi" w:hAnsiTheme="majorHAnsi"/>
          <w:b/>
          <w:sz w:val="21"/>
          <w:szCs w:val="21"/>
          <w:lang w:val="en-GB"/>
        </w:rPr>
        <w:t xml:space="preserve"> | </w:t>
      </w:r>
      <w:r w:rsidR="00113E5F" w:rsidRPr="00113E5F">
        <w:rPr>
          <w:rFonts w:asciiTheme="majorHAnsi" w:hAnsiTheme="majorHAnsi"/>
          <w:b/>
          <w:sz w:val="21"/>
          <w:szCs w:val="21"/>
          <w:lang w:val="en-GB"/>
        </w:rPr>
        <w:t>Network &amp; security strategy</w:t>
      </w:r>
    </w:p>
    <w:p w14:paraId="681E1DC9" w14:textId="03C50CE4" w:rsidR="00C9029A" w:rsidRPr="00DB699B" w:rsidRDefault="00C9029A" w:rsidP="00A31B0C">
      <w:pPr>
        <w:pStyle w:val="BodyText"/>
        <w:jc w:val="center"/>
        <w:rPr>
          <w:rFonts w:asciiTheme="majorHAnsi" w:hAnsiTheme="majorHAnsi"/>
          <w:i/>
          <w:iCs/>
          <w:color w:val="A6A6A6" w:themeColor="background1" w:themeShade="A6"/>
          <w:szCs w:val="20"/>
          <w:lang w:val="en-GB"/>
        </w:rPr>
      </w:pPr>
      <w:r w:rsidRPr="00DB699B">
        <w:rPr>
          <w:rFonts w:asciiTheme="majorHAnsi" w:hAnsiTheme="majorHAnsi"/>
          <w:i/>
          <w:iCs/>
          <w:color w:val="A6A6A6" w:themeColor="background1" w:themeShade="A6"/>
          <w:szCs w:val="20"/>
          <w:lang w:val="en-GB"/>
        </w:rPr>
        <w:t xml:space="preserve">Innovative thinker with </w:t>
      </w:r>
      <w:r w:rsidR="00D413E9" w:rsidRPr="00DB699B">
        <w:rPr>
          <w:rFonts w:asciiTheme="majorHAnsi" w:hAnsiTheme="majorHAnsi"/>
          <w:i/>
          <w:iCs/>
          <w:color w:val="A6A6A6" w:themeColor="background1" w:themeShade="A6"/>
          <w:szCs w:val="20"/>
          <w:lang w:val="en-GB"/>
        </w:rPr>
        <w:t>broad-based</w:t>
      </w:r>
      <w:r w:rsidRPr="00DB699B">
        <w:rPr>
          <w:rFonts w:asciiTheme="majorHAnsi" w:hAnsiTheme="majorHAnsi"/>
          <w:i/>
          <w:iCs/>
          <w:color w:val="A6A6A6" w:themeColor="background1" w:themeShade="A6"/>
          <w:szCs w:val="20"/>
          <w:lang w:val="en-GB"/>
        </w:rPr>
        <w:t xml:space="preserve"> expertise in strategic and technical delivery of </w:t>
      </w:r>
      <w:r w:rsidR="00D413E9" w:rsidRPr="00DB699B">
        <w:rPr>
          <w:rFonts w:asciiTheme="majorHAnsi" w:hAnsiTheme="majorHAnsi"/>
          <w:i/>
          <w:iCs/>
          <w:color w:val="A6A6A6" w:themeColor="background1" w:themeShade="A6"/>
          <w:szCs w:val="20"/>
          <w:lang w:val="en-GB"/>
        </w:rPr>
        <w:t>large-scale</w:t>
      </w:r>
      <w:r w:rsidRPr="00DB699B">
        <w:rPr>
          <w:rFonts w:asciiTheme="majorHAnsi" w:hAnsiTheme="majorHAnsi"/>
          <w:i/>
          <w:iCs/>
          <w:color w:val="A6A6A6" w:themeColor="background1" w:themeShade="A6"/>
          <w:szCs w:val="20"/>
          <w:lang w:val="en-GB"/>
        </w:rPr>
        <w:t xml:space="preserve"> </w:t>
      </w:r>
      <w:r w:rsidR="00F4396F" w:rsidRPr="00DB699B">
        <w:rPr>
          <w:rFonts w:asciiTheme="majorHAnsi" w:hAnsiTheme="majorHAnsi"/>
          <w:i/>
          <w:iCs/>
          <w:color w:val="A6A6A6" w:themeColor="background1" w:themeShade="A6"/>
          <w:szCs w:val="20"/>
          <w:lang w:val="en-GB"/>
        </w:rPr>
        <w:t>network security solutions</w:t>
      </w:r>
    </w:p>
    <w:p w14:paraId="27B10EE5" w14:textId="77777777" w:rsidR="00C9029A" w:rsidRPr="00A816BE" w:rsidRDefault="00C9029A" w:rsidP="00A31B0C">
      <w:pPr>
        <w:pStyle w:val="BodyText"/>
        <w:jc w:val="center"/>
        <w:rPr>
          <w:rFonts w:asciiTheme="majorHAnsi" w:hAnsiTheme="majorHAnsi"/>
          <w:b/>
          <w:sz w:val="10"/>
          <w:szCs w:val="21"/>
          <w:lang w:val="en-GB"/>
        </w:rPr>
      </w:pPr>
    </w:p>
    <w:p w14:paraId="484BDBB4" w14:textId="1B8776CF" w:rsidR="00DE49B1" w:rsidRPr="00D413E9" w:rsidRDefault="00477BD4" w:rsidP="00DE49B1">
      <w:pPr>
        <w:pStyle w:val="BodyText"/>
        <w:spacing w:after="120"/>
        <w:rPr>
          <w:rFonts w:asciiTheme="majorHAnsi" w:hAnsiTheme="majorHAnsi"/>
          <w:szCs w:val="20"/>
          <w:lang w:val="en-GB"/>
        </w:rPr>
      </w:pPr>
      <w:r w:rsidRPr="00D413E9">
        <w:rPr>
          <w:rFonts w:asciiTheme="majorHAnsi" w:hAnsiTheme="majorHAnsi"/>
          <w:szCs w:val="20"/>
          <w:lang w:val="en-GB"/>
        </w:rPr>
        <w:t>Technically sophisticated</w:t>
      </w:r>
      <w:r w:rsidR="00893E5C" w:rsidRPr="00D413E9">
        <w:rPr>
          <w:rFonts w:asciiTheme="majorHAnsi" w:hAnsiTheme="majorHAnsi"/>
          <w:szCs w:val="20"/>
          <w:lang w:val="en-GB"/>
        </w:rPr>
        <w:t xml:space="preserve"> and</w:t>
      </w:r>
      <w:r w:rsidRPr="00D413E9">
        <w:rPr>
          <w:rFonts w:asciiTheme="majorHAnsi" w:hAnsiTheme="majorHAnsi"/>
          <w:szCs w:val="20"/>
          <w:lang w:val="en-GB"/>
        </w:rPr>
        <w:t xml:space="preserve"> strategically agile </w:t>
      </w:r>
      <w:r w:rsidRPr="00D413E9">
        <w:rPr>
          <w:rFonts w:asciiTheme="majorHAnsi" w:hAnsiTheme="majorHAnsi"/>
          <w:b/>
          <w:szCs w:val="20"/>
          <w:lang w:val="en-GB"/>
        </w:rPr>
        <w:t>Senior Security Architect</w:t>
      </w:r>
      <w:r w:rsidRPr="00D413E9">
        <w:rPr>
          <w:rFonts w:asciiTheme="majorHAnsi" w:hAnsiTheme="majorHAnsi"/>
          <w:szCs w:val="20"/>
          <w:lang w:val="en-GB"/>
        </w:rPr>
        <w:t xml:space="preserve"> </w:t>
      </w:r>
      <w:r w:rsidR="00353B59" w:rsidRPr="00D413E9">
        <w:rPr>
          <w:rFonts w:asciiTheme="majorHAnsi" w:hAnsiTheme="majorHAnsi"/>
          <w:szCs w:val="20"/>
          <w:lang w:val="en-GB"/>
        </w:rPr>
        <w:t xml:space="preserve">with significant hands-on </w:t>
      </w:r>
      <w:r w:rsidR="00560FB2" w:rsidRPr="00D413E9">
        <w:rPr>
          <w:rFonts w:asciiTheme="majorHAnsi" w:hAnsiTheme="majorHAnsi"/>
          <w:szCs w:val="20"/>
          <w:lang w:val="en-GB"/>
        </w:rPr>
        <w:t xml:space="preserve">technical </w:t>
      </w:r>
      <w:r w:rsidR="00353B59" w:rsidRPr="00D413E9">
        <w:rPr>
          <w:rFonts w:asciiTheme="majorHAnsi" w:hAnsiTheme="majorHAnsi"/>
          <w:szCs w:val="20"/>
          <w:lang w:val="en-GB"/>
        </w:rPr>
        <w:t>experience</w:t>
      </w:r>
      <w:r w:rsidR="003E343E" w:rsidRPr="00D413E9">
        <w:rPr>
          <w:rFonts w:asciiTheme="majorHAnsi" w:hAnsiTheme="majorHAnsi"/>
          <w:szCs w:val="20"/>
          <w:lang w:val="en-GB"/>
        </w:rPr>
        <w:t xml:space="preserve"> in security design, vendor and client relationship</w:t>
      </w:r>
      <w:r w:rsidR="00DB699B">
        <w:rPr>
          <w:rFonts w:asciiTheme="majorHAnsi" w:hAnsiTheme="majorHAnsi"/>
          <w:szCs w:val="20"/>
          <w:lang w:val="en-GB"/>
        </w:rPr>
        <w:t>s</w:t>
      </w:r>
      <w:r w:rsidR="003E343E" w:rsidRPr="00D413E9">
        <w:rPr>
          <w:rFonts w:asciiTheme="majorHAnsi" w:hAnsiTheme="majorHAnsi"/>
          <w:szCs w:val="20"/>
          <w:lang w:val="en-GB"/>
        </w:rPr>
        <w:t>,</w:t>
      </w:r>
      <w:r w:rsidR="001764AF" w:rsidRPr="00D413E9">
        <w:rPr>
          <w:rFonts w:asciiTheme="majorHAnsi" w:hAnsiTheme="majorHAnsi"/>
          <w:szCs w:val="20"/>
          <w:lang w:val="en-GB"/>
        </w:rPr>
        <w:t xml:space="preserve"> and</w:t>
      </w:r>
      <w:r w:rsidR="003E343E" w:rsidRPr="00D413E9">
        <w:rPr>
          <w:rFonts w:asciiTheme="majorHAnsi" w:hAnsiTheme="majorHAnsi"/>
          <w:szCs w:val="20"/>
          <w:lang w:val="en-GB"/>
        </w:rPr>
        <w:t xml:space="preserve"> Data Centre/Networking</w:t>
      </w:r>
      <w:r w:rsidR="001764AF" w:rsidRPr="00D413E9">
        <w:rPr>
          <w:rFonts w:asciiTheme="majorHAnsi" w:hAnsiTheme="majorHAnsi"/>
          <w:szCs w:val="20"/>
          <w:lang w:val="en-GB"/>
        </w:rPr>
        <w:t xml:space="preserve"> for </w:t>
      </w:r>
      <w:r w:rsidR="00D413E9" w:rsidRPr="00D413E9">
        <w:rPr>
          <w:rFonts w:asciiTheme="majorHAnsi" w:hAnsiTheme="majorHAnsi"/>
          <w:szCs w:val="20"/>
          <w:lang w:val="en-GB"/>
        </w:rPr>
        <w:t>high-growth</w:t>
      </w:r>
      <w:r w:rsidR="001764AF" w:rsidRPr="00D413E9">
        <w:rPr>
          <w:rFonts w:asciiTheme="majorHAnsi" w:hAnsiTheme="majorHAnsi"/>
          <w:szCs w:val="20"/>
          <w:lang w:val="en-GB"/>
        </w:rPr>
        <w:t xml:space="preserve"> organizations</w:t>
      </w:r>
      <w:r w:rsidR="00353B59" w:rsidRPr="00D413E9">
        <w:rPr>
          <w:rFonts w:asciiTheme="majorHAnsi" w:hAnsiTheme="majorHAnsi"/>
          <w:szCs w:val="20"/>
          <w:lang w:val="en-GB"/>
        </w:rPr>
        <w:t xml:space="preserve">. </w:t>
      </w:r>
      <w:r w:rsidR="00DE543F" w:rsidRPr="00D413E9">
        <w:rPr>
          <w:rFonts w:asciiTheme="majorHAnsi" w:hAnsiTheme="majorHAnsi"/>
          <w:szCs w:val="20"/>
          <w:lang w:val="en-GB"/>
        </w:rPr>
        <w:t>Possesses in-depth knowledge</w:t>
      </w:r>
      <w:r w:rsidR="00DB699B">
        <w:rPr>
          <w:rFonts w:asciiTheme="majorHAnsi" w:hAnsiTheme="majorHAnsi"/>
          <w:szCs w:val="20"/>
          <w:lang w:val="en-GB"/>
        </w:rPr>
        <w:t xml:space="preserve"> </w:t>
      </w:r>
      <w:r w:rsidR="00DE543F" w:rsidRPr="00D413E9">
        <w:rPr>
          <w:rFonts w:asciiTheme="majorHAnsi" w:hAnsiTheme="majorHAnsi"/>
          <w:szCs w:val="20"/>
          <w:lang w:val="en-GB"/>
        </w:rPr>
        <w:t>on digital transformation strategy, technology architectures</w:t>
      </w:r>
      <w:r w:rsidR="00D413E9" w:rsidRPr="00D413E9">
        <w:rPr>
          <w:rFonts w:asciiTheme="majorHAnsi" w:hAnsiTheme="majorHAnsi"/>
          <w:szCs w:val="20"/>
          <w:lang w:val="en-GB"/>
        </w:rPr>
        <w:t>,</w:t>
      </w:r>
      <w:r w:rsidR="00DE543F" w:rsidRPr="00D413E9">
        <w:rPr>
          <w:rFonts w:asciiTheme="majorHAnsi" w:hAnsiTheme="majorHAnsi"/>
          <w:szCs w:val="20"/>
          <w:lang w:val="en-GB"/>
        </w:rPr>
        <w:t xml:space="preserve"> and help</w:t>
      </w:r>
      <w:r w:rsidR="00DB699B">
        <w:rPr>
          <w:rFonts w:asciiTheme="majorHAnsi" w:hAnsiTheme="majorHAnsi"/>
          <w:szCs w:val="20"/>
          <w:lang w:val="en-GB"/>
        </w:rPr>
        <w:t>s</w:t>
      </w:r>
      <w:r w:rsidR="00DE543F" w:rsidRPr="00D413E9">
        <w:rPr>
          <w:rFonts w:asciiTheme="majorHAnsi" w:hAnsiTheme="majorHAnsi"/>
          <w:szCs w:val="20"/>
          <w:lang w:val="en-GB"/>
        </w:rPr>
        <w:t xml:space="preserve"> customers improve operational and financial performance, identify new business </w:t>
      </w:r>
      <w:r w:rsidR="00D413E9" w:rsidRPr="00D413E9">
        <w:rPr>
          <w:rFonts w:asciiTheme="majorHAnsi" w:hAnsiTheme="majorHAnsi"/>
          <w:szCs w:val="20"/>
          <w:lang w:val="en-GB"/>
        </w:rPr>
        <w:t>capabilities</w:t>
      </w:r>
      <w:r w:rsidR="00DE543F" w:rsidRPr="00D413E9">
        <w:rPr>
          <w:rFonts w:asciiTheme="majorHAnsi" w:hAnsiTheme="majorHAnsi"/>
          <w:szCs w:val="20"/>
          <w:lang w:val="en-GB"/>
        </w:rPr>
        <w:t xml:space="preserve"> while maintaining measurable high standards of quality to achieve and sustain market leadership. </w:t>
      </w:r>
      <w:r w:rsidR="00353B59" w:rsidRPr="00D413E9">
        <w:rPr>
          <w:rFonts w:asciiTheme="majorHAnsi" w:hAnsiTheme="majorHAnsi"/>
          <w:szCs w:val="20"/>
          <w:lang w:val="en-GB"/>
        </w:rPr>
        <w:t xml:space="preserve"> Able to work well both independently and as part of a productive team, demonstrating the motivation and drive requir</w:t>
      </w:r>
      <w:r w:rsidR="00D413E9">
        <w:rPr>
          <w:rFonts w:asciiTheme="majorHAnsi" w:hAnsiTheme="majorHAnsi"/>
          <w:szCs w:val="20"/>
          <w:lang w:val="en-GB"/>
        </w:rPr>
        <w:t>ed to meet demanding deadlines.</w:t>
      </w:r>
    </w:p>
    <w:p w14:paraId="21386DFF" w14:textId="4D87BA92" w:rsidR="00DE49B1" w:rsidRPr="00AC6356" w:rsidRDefault="002B4F6F" w:rsidP="00D413E9">
      <w:pPr>
        <w:pStyle w:val="Heading1"/>
        <w:spacing w:before="120" w:after="120"/>
        <w:rPr>
          <w:rFonts w:asciiTheme="majorHAnsi" w:hAnsiTheme="majorHAnsi"/>
          <w:sz w:val="21"/>
          <w:szCs w:val="21"/>
          <w:lang w:val="en-GB"/>
        </w:rPr>
      </w:pPr>
      <w:r w:rsidRPr="002B4F6F">
        <w:rPr>
          <w:rFonts w:asciiTheme="majorHAnsi" w:hAnsiTheme="majorHAnsi"/>
          <w:sz w:val="21"/>
          <w:szCs w:val="21"/>
          <w:lang w:val="en-GB"/>
        </w:rPr>
        <w:t xml:space="preserve">Skills </w:t>
      </w:r>
    </w:p>
    <w:tbl>
      <w:tblPr>
        <w:tblW w:w="5004" w:type="pct"/>
        <w:tblLook w:val="04A0" w:firstRow="1" w:lastRow="0" w:firstColumn="1" w:lastColumn="0" w:noHBand="0" w:noVBand="1"/>
      </w:tblPr>
      <w:tblGrid>
        <w:gridCol w:w="3680"/>
        <w:gridCol w:w="3610"/>
        <w:gridCol w:w="3187"/>
      </w:tblGrid>
      <w:tr w:rsidR="00DE49B1" w:rsidRPr="00D413E9" w14:paraId="55AF06D3" w14:textId="77777777" w:rsidTr="003A6095">
        <w:tc>
          <w:tcPr>
            <w:tcW w:w="1756" w:type="pct"/>
          </w:tcPr>
          <w:p w14:paraId="0CE08ECE" w14:textId="50A46207" w:rsidR="00DE49B1" w:rsidRPr="00D413E9" w:rsidRDefault="00322765" w:rsidP="000A2593">
            <w:pPr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D413E9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Security Architecture</w:t>
            </w:r>
          </w:p>
          <w:p w14:paraId="1DD32D09" w14:textId="77777777" w:rsidR="00DE49B1" w:rsidRPr="00D413E9" w:rsidRDefault="00DE49B1" w:rsidP="000A2593">
            <w:pPr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D413E9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Policies &amp; Procedures Compliance</w:t>
            </w:r>
          </w:p>
          <w:p w14:paraId="49736E96" w14:textId="77777777" w:rsidR="00DE49B1" w:rsidRPr="00D413E9" w:rsidRDefault="00DE49B1" w:rsidP="000A2593">
            <w:pPr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D413E9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Strategic Planning &amp; Analysis</w:t>
            </w:r>
          </w:p>
          <w:p w14:paraId="6C6652CC" w14:textId="0FFDADDC" w:rsidR="00DE49B1" w:rsidRPr="00D413E9" w:rsidRDefault="00E55B10" w:rsidP="000A2593">
            <w:pPr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D413E9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Technical Operations Assessment </w:t>
            </w:r>
          </w:p>
        </w:tc>
        <w:tc>
          <w:tcPr>
            <w:tcW w:w="1723" w:type="pct"/>
          </w:tcPr>
          <w:p w14:paraId="2C8341F0" w14:textId="2CD0C4B7" w:rsidR="00DE49B1" w:rsidRPr="00D413E9" w:rsidRDefault="00113E5F" w:rsidP="002B4F6F">
            <w:pPr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D413E9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C</w:t>
            </w:r>
            <w:r w:rsidR="002B4F6F" w:rsidRPr="00D413E9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ontinuous</w:t>
            </w:r>
            <w:r w:rsidR="00DE49B1" w:rsidRPr="00D413E9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 Process Improvement</w:t>
            </w:r>
          </w:p>
          <w:p w14:paraId="42856855" w14:textId="4D7523D2" w:rsidR="00DE49B1" w:rsidRPr="00D413E9" w:rsidRDefault="00E55B10" w:rsidP="000A2593">
            <w:pPr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D413E9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Network &amp; </w:t>
            </w:r>
            <w:r w:rsidR="00DB699B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S</w:t>
            </w:r>
            <w:r w:rsidRPr="00D413E9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ecurity </w:t>
            </w:r>
            <w:r w:rsidR="00DB699B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S</w:t>
            </w:r>
            <w:r w:rsidRPr="00D413E9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trategy</w:t>
            </w:r>
          </w:p>
          <w:p w14:paraId="13005E0C" w14:textId="77777777" w:rsidR="00DE49B1" w:rsidRPr="00D413E9" w:rsidRDefault="00DE49B1" w:rsidP="000A2593">
            <w:pPr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D413E9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Budgeting &amp; Cost Reduction</w:t>
            </w:r>
          </w:p>
          <w:p w14:paraId="1024ABAF" w14:textId="01114C32" w:rsidR="00DE49B1" w:rsidRPr="00D413E9" w:rsidRDefault="00DE49B1" w:rsidP="003A6095">
            <w:pPr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D413E9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 xml:space="preserve">Client/Vendor </w:t>
            </w:r>
            <w:r w:rsidR="003A6095" w:rsidRPr="00D413E9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Relationships</w:t>
            </w:r>
          </w:p>
        </w:tc>
        <w:tc>
          <w:tcPr>
            <w:tcW w:w="1521" w:type="pct"/>
          </w:tcPr>
          <w:p w14:paraId="69DB0A53" w14:textId="3D69C12B" w:rsidR="00DE49B1" w:rsidRPr="00D413E9" w:rsidRDefault="003A6095" w:rsidP="003A6095">
            <w:pPr>
              <w:numPr>
                <w:ilvl w:val="0"/>
                <w:numId w:val="6"/>
              </w:numPr>
              <w:spacing w:after="0" w:line="240" w:lineRule="auto"/>
              <w:ind w:left="360" w:right="-108"/>
              <w:contextualSpacing/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D413E9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Technical Contract Negotiation</w:t>
            </w:r>
          </w:p>
          <w:p w14:paraId="1328035F" w14:textId="52918D73" w:rsidR="00DE49B1" w:rsidRPr="00D413E9" w:rsidRDefault="00372E73" w:rsidP="003A6095">
            <w:pPr>
              <w:numPr>
                <w:ilvl w:val="0"/>
                <w:numId w:val="6"/>
              </w:numPr>
              <w:spacing w:after="0" w:line="240" w:lineRule="auto"/>
              <w:ind w:left="360" w:right="-108"/>
              <w:contextualSpacing/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D413E9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Data Centre Virtualization</w:t>
            </w:r>
          </w:p>
          <w:p w14:paraId="0116189A" w14:textId="3DEFB715" w:rsidR="00DE49B1" w:rsidRPr="00D413E9" w:rsidRDefault="00E55B10" w:rsidP="003A6095">
            <w:pPr>
              <w:numPr>
                <w:ilvl w:val="0"/>
                <w:numId w:val="6"/>
              </w:numPr>
              <w:spacing w:after="0" w:line="240" w:lineRule="auto"/>
              <w:ind w:left="360" w:right="-108"/>
              <w:contextualSpacing/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D413E9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Staff Training/Development</w:t>
            </w:r>
          </w:p>
          <w:p w14:paraId="47BA6B31" w14:textId="77777777" w:rsidR="00DE49B1" w:rsidRPr="00D413E9" w:rsidRDefault="00DE49B1" w:rsidP="003A6095">
            <w:pPr>
              <w:numPr>
                <w:ilvl w:val="0"/>
                <w:numId w:val="6"/>
              </w:numPr>
              <w:spacing w:after="0" w:line="240" w:lineRule="auto"/>
              <w:ind w:left="360" w:right="-108"/>
              <w:contextualSpacing/>
              <w:jc w:val="both"/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</w:pPr>
            <w:r w:rsidRPr="00D413E9">
              <w:rPr>
                <w:rFonts w:asciiTheme="majorHAnsi" w:eastAsia="Times New Roman" w:hAnsiTheme="majorHAnsi"/>
                <w:sz w:val="20"/>
                <w:szCs w:val="20"/>
                <w:lang w:val="en-GB"/>
              </w:rPr>
              <w:t>Cross-Functional Skills</w:t>
            </w:r>
          </w:p>
        </w:tc>
      </w:tr>
    </w:tbl>
    <w:p w14:paraId="7AB9209B" w14:textId="77777777" w:rsidR="005320C2" w:rsidRPr="00AC6356" w:rsidRDefault="005320C2" w:rsidP="00D413E9">
      <w:pPr>
        <w:pStyle w:val="Heading1"/>
        <w:spacing w:before="120" w:after="120"/>
        <w:rPr>
          <w:rFonts w:asciiTheme="majorHAnsi" w:hAnsiTheme="majorHAnsi"/>
          <w:sz w:val="21"/>
          <w:szCs w:val="21"/>
          <w:lang w:val="en-GB"/>
        </w:rPr>
      </w:pPr>
      <w:r>
        <w:rPr>
          <w:rFonts w:asciiTheme="majorHAnsi" w:hAnsiTheme="majorHAnsi"/>
          <w:sz w:val="21"/>
          <w:szCs w:val="21"/>
          <w:lang w:val="en-GB"/>
        </w:rPr>
        <w:t>PROFESSIONAL EXPERIENCE</w:t>
      </w:r>
    </w:p>
    <w:p w14:paraId="3B23F43F" w14:textId="26BC14D9" w:rsidR="00A55F80" w:rsidRPr="00D413E9" w:rsidRDefault="00D413E9" w:rsidP="00806518">
      <w:pPr>
        <w:tabs>
          <w:tab w:val="right" w:pos="10440"/>
        </w:tabs>
        <w:spacing w:after="0" w:line="240" w:lineRule="auto"/>
        <w:rPr>
          <w:rFonts w:asciiTheme="majorHAnsi" w:hAnsiTheme="majorHAnsi"/>
          <w:sz w:val="20"/>
          <w:szCs w:val="20"/>
          <w:lang w:val="en-GB"/>
        </w:rPr>
      </w:pPr>
      <w:r w:rsidRPr="00D413E9">
        <w:rPr>
          <w:rFonts w:asciiTheme="majorHAnsi" w:hAnsiTheme="majorHAnsi"/>
          <w:b/>
          <w:sz w:val="20"/>
          <w:szCs w:val="20"/>
          <w:lang w:val="en-GB"/>
        </w:rPr>
        <w:t xml:space="preserve">ARQIVA, UK </w:t>
      </w:r>
      <w:r w:rsidR="00335ECD" w:rsidRPr="00D413E9">
        <w:rPr>
          <w:rFonts w:asciiTheme="majorHAnsi" w:hAnsiTheme="majorHAnsi"/>
          <w:b/>
          <w:sz w:val="20"/>
          <w:szCs w:val="20"/>
          <w:lang w:val="en-GB"/>
        </w:rPr>
        <w:t>(</w:t>
      </w:r>
      <w:r w:rsidR="00DB699B">
        <w:rPr>
          <w:rFonts w:asciiTheme="majorHAnsi" w:hAnsiTheme="majorHAnsi"/>
          <w:b/>
          <w:sz w:val="20"/>
          <w:szCs w:val="20"/>
          <w:lang w:val="en-GB"/>
        </w:rPr>
        <w:t>c</w:t>
      </w:r>
      <w:r w:rsidR="00335ECD" w:rsidRPr="00D413E9">
        <w:rPr>
          <w:rFonts w:asciiTheme="majorHAnsi" w:hAnsiTheme="majorHAnsi"/>
          <w:b/>
          <w:sz w:val="20"/>
          <w:szCs w:val="20"/>
          <w:lang w:val="en-GB"/>
        </w:rPr>
        <w:t xml:space="preserve">ontract, SC </w:t>
      </w:r>
      <w:r w:rsidR="00DB699B">
        <w:rPr>
          <w:rFonts w:asciiTheme="majorHAnsi" w:hAnsiTheme="majorHAnsi"/>
          <w:b/>
          <w:sz w:val="20"/>
          <w:szCs w:val="20"/>
          <w:lang w:val="en-GB"/>
        </w:rPr>
        <w:t>c</w:t>
      </w:r>
      <w:r w:rsidR="00335ECD" w:rsidRPr="00D413E9">
        <w:rPr>
          <w:rFonts w:asciiTheme="majorHAnsi" w:hAnsiTheme="majorHAnsi"/>
          <w:b/>
          <w:sz w:val="20"/>
          <w:szCs w:val="20"/>
          <w:lang w:val="en-GB"/>
        </w:rPr>
        <w:t>leared)</w:t>
      </w:r>
      <w:r w:rsidR="00D94430" w:rsidRPr="00D413E9">
        <w:rPr>
          <w:rFonts w:asciiTheme="majorHAnsi" w:hAnsiTheme="majorHAnsi"/>
          <w:b/>
          <w:sz w:val="20"/>
          <w:szCs w:val="20"/>
          <w:lang w:val="en-GB"/>
        </w:rPr>
        <w:t xml:space="preserve">, </w:t>
      </w:r>
      <w:r w:rsidR="00D94430" w:rsidRPr="00D413E9">
        <w:rPr>
          <w:rFonts w:asciiTheme="majorHAnsi" w:hAnsiTheme="majorHAnsi"/>
          <w:sz w:val="20"/>
          <w:szCs w:val="20"/>
          <w:lang w:val="en-GB"/>
        </w:rPr>
        <w:t>London</w:t>
      </w:r>
      <w:r w:rsidR="00A55F80" w:rsidRPr="00D413E9">
        <w:rPr>
          <w:rFonts w:asciiTheme="majorHAnsi" w:hAnsiTheme="majorHAnsi"/>
          <w:sz w:val="20"/>
          <w:szCs w:val="20"/>
          <w:lang w:val="en-GB"/>
        </w:rPr>
        <w:tab/>
      </w:r>
      <w:r w:rsidR="00335ECD" w:rsidRPr="00D413E9">
        <w:rPr>
          <w:rFonts w:asciiTheme="majorHAnsi" w:hAnsiTheme="majorHAnsi"/>
          <w:sz w:val="20"/>
          <w:szCs w:val="20"/>
          <w:lang w:val="en-GB"/>
        </w:rPr>
        <w:t>Oct 201</w:t>
      </w:r>
      <w:r>
        <w:rPr>
          <w:rFonts w:asciiTheme="majorHAnsi" w:hAnsiTheme="majorHAnsi"/>
          <w:sz w:val="20"/>
          <w:szCs w:val="20"/>
          <w:lang w:val="en-GB"/>
        </w:rPr>
        <w:t>5</w:t>
      </w:r>
      <w:r w:rsidR="00335ECD" w:rsidRPr="00D413E9">
        <w:rPr>
          <w:rFonts w:asciiTheme="majorHAnsi" w:hAnsiTheme="majorHAnsi"/>
          <w:sz w:val="20"/>
          <w:szCs w:val="20"/>
          <w:lang w:val="en-GB"/>
        </w:rPr>
        <w:t xml:space="preserve"> </w:t>
      </w:r>
      <w:r w:rsidR="00A233DC" w:rsidRPr="00D413E9">
        <w:rPr>
          <w:rFonts w:asciiTheme="majorHAnsi" w:hAnsiTheme="majorHAnsi"/>
          <w:sz w:val="20"/>
          <w:szCs w:val="20"/>
          <w:lang w:val="en-GB"/>
        </w:rPr>
        <w:t>– Present</w:t>
      </w:r>
    </w:p>
    <w:p w14:paraId="48721BD2" w14:textId="18789723" w:rsidR="00335ECD" w:rsidRPr="00D413E9" w:rsidRDefault="00D413E9" w:rsidP="00335ECD">
      <w:pPr>
        <w:pStyle w:val="BodyText"/>
        <w:rPr>
          <w:rFonts w:asciiTheme="majorHAnsi" w:hAnsiTheme="majorHAnsi" w:cs="Book Antiqua"/>
          <w:i/>
          <w:szCs w:val="20"/>
          <w:lang w:val="en-GB"/>
        </w:rPr>
      </w:pPr>
      <w:r w:rsidRPr="00D413E9">
        <w:rPr>
          <w:rFonts w:asciiTheme="majorHAnsi" w:hAnsiTheme="majorHAnsi" w:cs="Book Antiqua"/>
          <w:i/>
          <w:szCs w:val="20"/>
          <w:lang w:val="en-GB"/>
        </w:rPr>
        <w:t xml:space="preserve">Served as </w:t>
      </w:r>
      <w:r>
        <w:rPr>
          <w:rFonts w:asciiTheme="majorHAnsi" w:hAnsiTheme="majorHAnsi" w:cs="Book Antiqua"/>
          <w:i/>
          <w:szCs w:val="20"/>
          <w:lang w:val="en-GB"/>
        </w:rPr>
        <w:t xml:space="preserve">a </w:t>
      </w:r>
      <w:r w:rsidRPr="00D413E9">
        <w:rPr>
          <w:rFonts w:asciiTheme="majorHAnsi" w:hAnsiTheme="majorHAnsi" w:cs="Book Antiqua"/>
          <w:i/>
          <w:szCs w:val="20"/>
          <w:lang w:val="en-GB"/>
        </w:rPr>
        <w:t>security special</w:t>
      </w:r>
      <w:r w:rsidR="00DB699B">
        <w:rPr>
          <w:rFonts w:asciiTheme="majorHAnsi" w:hAnsiTheme="majorHAnsi" w:cs="Book Antiqua"/>
          <w:i/>
          <w:szCs w:val="20"/>
          <w:lang w:val="en-GB"/>
        </w:rPr>
        <w:t>i</w:t>
      </w:r>
      <w:r w:rsidRPr="00D413E9">
        <w:rPr>
          <w:rFonts w:asciiTheme="majorHAnsi" w:hAnsiTheme="majorHAnsi" w:cs="Book Antiqua"/>
          <w:i/>
          <w:szCs w:val="20"/>
          <w:lang w:val="en-GB"/>
        </w:rPr>
        <w:t xml:space="preserve">st and </w:t>
      </w:r>
      <w:r w:rsidR="00DB699B">
        <w:rPr>
          <w:rFonts w:asciiTheme="majorHAnsi" w:hAnsiTheme="majorHAnsi" w:cs="Book Antiqua"/>
          <w:i/>
          <w:szCs w:val="20"/>
          <w:lang w:val="en-GB"/>
        </w:rPr>
        <w:t xml:space="preserve">was </w:t>
      </w:r>
      <w:r w:rsidRPr="00D413E9">
        <w:rPr>
          <w:rFonts w:asciiTheme="majorHAnsi" w:hAnsiTheme="majorHAnsi" w:cs="Book Antiqua"/>
          <w:i/>
          <w:szCs w:val="20"/>
          <w:lang w:val="en-GB"/>
        </w:rPr>
        <w:t xml:space="preserve">promoted </w:t>
      </w:r>
      <w:r>
        <w:rPr>
          <w:rFonts w:asciiTheme="majorHAnsi" w:hAnsiTheme="majorHAnsi" w:cs="Book Antiqua"/>
          <w:i/>
          <w:szCs w:val="20"/>
          <w:lang w:val="en-GB"/>
        </w:rPr>
        <w:t xml:space="preserve">to </w:t>
      </w:r>
      <w:r w:rsidRPr="00D413E9">
        <w:rPr>
          <w:rFonts w:asciiTheme="majorHAnsi" w:hAnsiTheme="majorHAnsi" w:cs="Book Antiqua"/>
          <w:i/>
          <w:szCs w:val="20"/>
          <w:lang w:val="en-GB"/>
        </w:rPr>
        <w:t xml:space="preserve">lead Security Architect on the Smart Metering programme and headed the security delivery of the Communication Service Provider North region (CSPN) solution from </w:t>
      </w:r>
      <w:r>
        <w:rPr>
          <w:rFonts w:asciiTheme="majorHAnsi" w:hAnsiTheme="majorHAnsi" w:cs="Book Antiqua"/>
          <w:i/>
          <w:szCs w:val="20"/>
          <w:lang w:val="en-GB"/>
        </w:rPr>
        <w:t xml:space="preserve">the </w:t>
      </w:r>
      <w:r w:rsidRPr="00D413E9">
        <w:rPr>
          <w:rFonts w:asciiTheme="majorHAnsi" w:hAnsiTheme="majorHAnsi" w:cs="Book Antiqua"/>
          <w:i/>
          <w:szCs w:val="20"/>
          <w:lang w:val="en-GB"/>
        </w:rPr>
        <w:t>design stage until go-live.</w:t>
      </w:r>
    </w:p>
    <w:p w14:paraId="6D5DF3F8" w14:textId="3D21670E" w:rsidR="00E04723" w:rsidRPr="00D22058" w:rsidRDefault="00335ECD" w:rsidP="00806518">
      <w:pPr>
        <w:tabs>
          <w:tab w:val="right" w:pos="10440"/>
        </w:tabs>
        <w:spacing w:after="0" w:line="240" w:lineRule="auto"/>
        <w:rPr>
          <w:rFonts w:asciiTheme="majorHAnsi" w:hAnsiTheme="majorHAnsi"/>
          <w:b/>
          <w:iCs/>
          <w:sz w:val="20"/>
          <w:szCs w:val="20"/>
          <w:lang w:val="en-GB"/>
        </w:rPr>
      </w:pPr>
      <w:r w:rsidRPr="00D22058">
        <w:rPr>
          <w:rFonts w:asciiTheme="majorHAnsi" w:hAnsiTheme="majorHAnsi"/>
          <w:b/>
          <w:iCs/>
          <w:sz w:val="20"/>
          <w:szCs w:val="20"/>
          <w:lang w:val="en-GB"/>
        </w:rPr>
        <w:t>Lead Security Architect</w:t>
      </w:r>
    </w:p>
    <w:p w14:paraId="371C88EA" w14:textId="7937EF1D" w:rsidR="00335ECD" w:rsidRPr="00D413E9" w:rsidRDefault="00335ECD" w:rsidP="00D413E9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8" w:line="240" w:lineRule="auto"/>
        <w:ind w:left="360"/>
        <w:jc w:val="both"/>
        <w:rPr>
          <w:rFonts w:asciiTheme="majorHAnsi" w:hAnsiTheme="majorHAnsi" w:cs="Book Antiqua"/>
          <w:sz w:val="20"/>
          <w:szCs w:val="20"/>
          <w:lang w:val="en-GB"/>
        </w:rPr>
      </w:pPr>
      <w:r w:rsidRPr="00D413E9">
        <w:rPr>
          <w:rFonts w:asciiTheme="majorHAnsi" w:hAnsiTheme="majorHAnsi" w:cs="Book Antiqua"/>
          <w:b/>
          <w:sz w:val="20"/>
          <w:szCs w:val="20"/>
          <w:lang w:val="en-GB"/>
        </w:rPr>
        <w:t>Security Architecture:</w:t>
      </w:r>
      <w:r w:rsidRPr="00D413E9">
        <w:rPr>
          <w:rFonts w:asciiTheme="majorHAnsi" w:hAnsiTheme="majorHAnsi" w:cs="Book Antiqua"/>
          <w:sz w:val="20"/>
          <w:szCs w:val="20"/>
          <w:lang w:val="en-GB"/>
        </w:rPr>
        <w:t xml:space="preserve"> </w:t>
      </w:r>
      <w:r w:rsidR="00935296" w:rsidRPr="00D413E9">
        <w:rPr>
          <w:rFonts w:asciiTheme="majorHAnsi" w:hAnsiTheme="majorHAnsi" w:cs="Book Antiqua"/>
          <w:sz w:val="20"/>
          <w:szCs w:val="20"/>
          <w:lang w:val="en-GB"/>
        </w:rPr>
        <w:t xml:space="preserve">Delivered </w:t>
      </w:r>
      <w:r w:rsidR="00752EBB" w:rsidRPr="00D413E9">
        <w:rPr>
          <w:rFonts w:asciiTheme="majorHAnsi" w:hAnsiTheme="majorHAnsi" w:cs="Book Antiqua"/>
          <w:sz w:val="20"/>
          <w:szCs w:val="20"/>
          <w:lang w:val="en-GB"/>
        </w:rPr>
        <w:t xml:space="preserve">complex, secure, and </w:t>
      </w:r>
      <w:r w:rsidR="00D413E9">
        <w:rPr>
          <w:rFonts w:asciiTheme="majorHAnsi" w:hAnsiTheme="majorHAnsi" w:cs="Book Antiqua"/>
          <w:sz w:val="20"/>
          <w:szCs w:val="20"/>
          <w:lang w:val="en-GB"/>
        </w:rPr>
        <w:t>cost-effective</w:t>
      </w:r>
      <w:r w:rsidRPr="00D413E9">
        <w:rPr>
          <w:rFonts w:asciiTheme="majorHAnsi" w:hAnsiTheme="majorHAnsi" w:cs="Book Antiqua"/>
          <w:sz w:val="20"/>
          <w:szCs w:val="20"/>
          <w:lang w:val="en-GB"/>
        </w:rPr>
        <w:t xml:space="preserve"> solutions and integrate</w:t>
      </w:r>
      <w:r w:rsidR="00935296" w:rsidRPr="00D413E9">
        <w:rPr>
          <w:rFonts w:asciiTheme="majorHAnsi" w:hAnsiTheme="majorHAnsi" w:cs="Book Antiqua"/>
          <w:sz w:val="20"/>
          <w:szCs w:val="20"/>
          <w:lang w:val="en-GB"/>
        </w:rPr>
        <w:t>d</w:t>
      </w:r>
      <w:r w:rsidRPr="00D413E9">
        <w:rPr>
          <w:rFonts w:asciiTheme="majorHAnsi" w:hAnsiTheme="majorHAnsi" w:cs="Book Antiqua"/>
          <w:sz w:val="20"/>
          <w:szCs w:val="20"/>
          <w:lang w:val="en-GB"/>
        </w:rPr>
        <w:t xml:space="preserve"> new products to improve the security in corporate and non-corporate </w:t>
      </w:r>
      <w:proofErr w:type="gramStart"/>
      <w:r w:rsidRPr="00D413E9">
        <w:rPr>
          <w:rFonts w:asciiTheme="majorHAnsi" w:hAnsiTheme="majorHAnsi" w:cs="Book Antiqua"/>
          <w:sz w:val="20"/>
          <w:szCs w:val="20"/>
          <w:lang w:val="en-GB"/>
        </w:rPr>
        <w:t>environments</w:t>
      </w:r>
      <w:r w:rsidR="00DB699B">
        <w:rPr>
          <w:rFonts w:asciiTheme="majorHAnsi" w:hAnsiTheme="majorHAnsi" w:cs="Book Antiqua"/>
          <w:sz w:val="20"/>
          <w:szCs w:val="20"/>
          <w:lang w:val="en-GB"/>
        </w:rPr>
        <w:t>,</w:t>
      </w:r>
      <w:r w:rsidR="00935296" w:rsidRPr="00D413E9">
        <w:rPr>
          <w:rFonts w:asciiTheme="majorHAnsi" w:hAnsiTheme="majorHAnsi" w:cs="Book Antiqua"/>
          <w:sz w:val="20"/>
          <w:szCs w:val="20"/>
          <w:lang w:val="en-GB"/>
        </w:rPr>
        <w:t xml:space="preserve"> and</w:t>
      </w:r>
      <w:proofErr w:type="gramEnd"/>
      <w:r w:rsidR="00935296" w:rsidRPr="00D413E9">
        <w:rPr>
          <w:rFonts w:asciiTheme="majorHAnsi" w:hAnsiTheme="majorHAnsi" w:cs="Book Antiqua"/>
          <w:sz w:val="20"/>
          <w:szCs w:val="20"/>
          <w:lang w:val="en-GB"/>
        </w:rPr>
        <w:t xml:space="preserve"> managed </w:t>
      </w:r>
      <w:r w:rsidRPr="00D413E9">
        <w:rPr>
          <w:rFonts w:asciiTheme="majorHAnsi" w:hAnsiTheme="majorHAnsi" w:cs="Book Antiqua"/>
          <w:sz w:val="20"/>
          <w:szCs w:val="20"/>
          <w:lang w:val="en-GB"/>
        </w:rPr>
        <w:t xml:space="preserve">the security architecture for the CSPN solution. </w:t>
      </w:r>
    </w:p>
    <w:p w14:paraId="5CBD3EEA" w14:textId="3546D0AB" w:rsidR="00335ECD" w:rsidRPr="00D413E9" w:rsidRDefault="00335ECD" w:rsidP="00D413E9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8" w:line="240" w:lineRule="auto"/>
        <w:ind w:left="360"/>
        <w:jc w:val="both"/>
        <w:rPr>
          <w:rFonts w:asciiTheme="majorHAnsi" w:hAnsiTheme="majorHAnsi" w:cs="Book Antiqua"/>
          <w:sz w:val="20"/>
          <w:szCs w:val="20"/>
          <w:lang w:val="en-GB"/>
        </w:rPr>
      </w:pPr>
      <w:r w:rsidRPr="00D413E9">
        <w:rPr>
          <w:rFonts w:asciiTheme="majorHAnsi" w:hAnsiTheme="majorHAnsi" w:cs="Book Antiqua"/>
          <w:b/>
          <w:sz w:val="20"/>
          <w:szCs w:val="20"/>
          <w:lang w:val="en-GB"/>
        </w:rPr>
        <w:t>Design Authority:</w:t>
      </w:r>
      <w:r w:rsidRPr="00D413E9">
        <w:rPr>
          <w:rFonts w:asciiTheme="majorHAnsi" w:hAnsiTheme="majorHAnsi" w:cs="Book Antiqua"/>
          <w:sz w:val="20"/>
          <w:szCs w:val="20"/>
          <w:lang w:val="en-GB"/>
        </w:rPr>
        <w:t xml:space="preserve"> </w:t>
      </w:r>
      <w:r w:rsidR="009454EA" w:rsidRPr="00D413E9">
        <w:rPr>
          <w:rFonts w:asciiTheme="majorHAnsi" w:hAnsiTheme="majorHAnsi" w:cs="Book Antiqua"/>
          <w:sz w:val="20"/>
          <w:szCs w:val="20"/>
          <w:lang w:val="en-GB"/>
        </w:rPr>
        <w:t>Leveraged key analytical skills to deliver</w:t>
      </w:r>
      <w:r w:rsidRPr="00D413E9">
        <w:rPr>
          <w:rFonts w:asciiTheme="majorHAnsi" w:hAnsiTheme="majorHAnsi" w:cs="Book Antiqua"/>
          <w:sz w:val="20"/>
          <w:szCs w:val="20"/>
          <w:lang w:val="en-GB"/>
        </w:rPr>
        <w:t xml:space="preserve"> </w:t>
      </w:r>
      <w:r w:rsidR="009454EA" w:rsidRPr="00D413E9">
        <w:rPr>
          <w:rFonts w:asciiTheme="majorHAnsi" w:hAnsiTheme="majorHAnsi" w:cs="Book Antiqua"/>
          <w:sz w:val="20"/>
          <w:szCs w:val="20"/>
          <w:lang w:val="en-GB"/>
        </w:rPr>
        <w:t xml:space="preserve">all security designs, provided </w:t>
      </w:r>
      <w:r w:rsidRPr="00D413E9">
        <w:rPr>
          <w:rFonts w:asciiTheme="majorHAnsi" w:hAnsiTheme="majorHAnsi" w:cs="Book Antiqua"/>
          <w:sz w:val="20"/>
          <w:szCs w:val="20"/>
          <w:lang w:val="en-GB"/>
        </w:rPr>
        <w:t xml:space="preserve">Security authority on all solution designs </w:t>
      </w:r>
      <w:r w:rsidR="009454EA" w:rsidRPr="00D413E9">
        <w:rPr>
          <w:rFonts w:asciiTheme="majorHAnsi" w:hAnsiTheme="majorHAnsi" w:cs="Book Antiqua"/>
          <w:sz w:val="20"/>
          <w:szCs w:val="20"/>
          <w:lang w:val="en-GB"/>
        </w:rPr>
        <w:t>to</w:t>
      </w:r>
      <w:r w:rsidRPr="00D413E9">
        <w:rPr>
          <w:rFonts w:asciiTheme="majorHAnsi" w:hAnsiTheme="majorHAnsi" w:cs="Book Antiqua"/>
          <w:sz w:val="20"/>
          <w:szCs w:val="20"/>
          <w:lang w:val="en-GB"/>
        </w:rPr>
        <w:t xml:space="preserve"> meet the contractual requirements and Arqiva security policies and standards.</w:t>
      </w:r>
    </w:p>
    <w:p w14:paraId="632382E7" w14:textId="17011A8E" w:rsidR="00335ECD" w:rsidRPr="00D413E9" w:rsidRDefault="00335ECD" w:rsidP="00D413E9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8" w:line="240" w:lineRule="auto"/>
        <w:ind w:left="360"/>
        <w:jc w:val="both"/>
        <w:rPr>
          <w:rFonts w:asciiTheme="majorHAnsi" w:hAnsiTheme="majorHAnsi" w:cs="Book Antiqua"/>
          <w:sz w:val="20"/>
          <w:szCs w:val="20"/>
          <w:lang w:val="en-GB"/>
        </w:rPr>
      </w:pPr>
      <w:r w:rsidRPr="00D413E9">
        <w:rPr>
          <w:rFonts w:asciiTheme="majorHAnsi" w:hAnsiTheme="majorHAnsi" w:cs="Book Antiqua"/>
          <w:b/>
          <w:sz w:val="20"/>
          <w:szCs w:val="20"/>
          <w:lang w:val="en-GB"/>
        </w:rPr>
        <w:t>Solution Delivery:</w:t>
      </w:r>
      <w:r w:rsidRPr="00D413E9">
        <w:rPr>
          <w:rFonts w:asciiTheme="majorHAnsi" w:hAnsiTheme="majorHAnsi" w:cs="Book Antiqua"/>
          <w:sz w:val="20"/>
          <w:szCs w:val="20"/>
          <w:lang w:val="en-GB"/>
        </w:rPr>
        <w:t xml:space="preserve"> </w:t>
      </w:r>
      <w:r w:rsidR="009454EA" w:rsidRPr="00D413E9">
        <w:rPr>
          <w:rFonts w:asciiTheme="majorHAnsi" w:hAnsiTheme="majorHAnsi" w:cs="Book Antiqua"/>
          <w:sz w:val="20"/>
          <w:szCs w:val="20"/>
          <w:lang w:val="en-GB"/>
        </w:rPr>
        <w:t>Strategically positioned as t</w:t>
      </w:r>
      <w:r w:rsidRPr="00D413E9">
        <w:rPr>
          <w:rFonts w:asciiTheme="majorHAnsi" w:hAnsiTheme="majorHAnsi" w:cs="Book Antiqua"/>
          <w:sz w:val="20"/>
          <w:szCs w:val="20"/>
          <w:lang w:val="en-GB"/>
        </w:rPr>
        <w:t xml:space="preserve">echnical lead on </w:t>
      </w:r>
      <w:r w:rsidR="00DB699B">
        <w:rPr>
          <w:rFonts w:asciiTheme="majorHAnsi" w:hAnsiTheme="majorHAnsi" w:cs="Book Antiqua"/>
          <w:sz w:val="20"/>
          <w:szCs w:val="20"/>
          <w:lang w:val="en-GB"/>
        </w:rPr>
        <w:t xml:space="preserve">the </w:t>
      </w:r>
      <w:r w:rsidRPr="00D413E9">
        <w:rPr>
          <w:rFonts w:asciiTheme="majorHAnsi" w:hAnsiTheme="majorHAnsi" w:cs="Book Antiqua"/>
          <w:sz w:val="20"/>
          <w:szCs w:val="20"/>
          <w:lang w:val="en-GB"/>
        </w:rPr>
        <w:t xml:space="preserve">implementation of security designs. </w:t>
      </w:r>
    </w:p>
    <w:p w14:paraId="4DA4EA5F" w14:textId="3DDCE075" w:rsidR="00F13DC7" w:rsidRPr="00D413E9" w:rsidRDefault="002E5480" w:rsidP="002A5200">
      <w:pPr>
        <w:pStyle w:val="BodyText"/>
        <w:rPr>
          <w:rFonts w:asciiTheme="majorHAnsi" w:hAnsiTheme="majorHAnsi" w:cs="Book Antiqua"/>
          <w:szCs w:val="20"/>
          <w:lang w:val="en-GB"/>
        </w:rPr>
      </w:pPr>
      <w:r w:rsidRPr="00D413E9">
        <w:rPr>
          <w:rFonts w:asciiTheme="majorHAnsi" w:hAnsiTheme="majorHAnsi" w:cs="Book Antiqua"/>
          <w:szCs w:val="20"/>
          <w:lang w:val="en-GB"/>
        </w:rPr>
        <w:t xml:space="preserve">    </w:t>
      </w:r>
    </w:p>
    <w:p w14:paraId="54EA9E8D" w14:textId="643A9F3C" w:rsidR="00D42755" w:rsidRPr="00D413E9" w:rsidRDefault="00335ECD" w:rsidP="00D42755">
      <w:pPr>
        <w:tabs>
          <w:tab w:val="right" w:pos="10440"/>
        </w:tabs>
        <w:spacing w:after="0" w:line="240" w:lineRule="auto"/>
        <w:rPr>
          <w:rFonts w:asciiTheme="majorHAnsi" w:hAnsiTheme="majorHAnsi"/>
          <w:sz w:val="20"/>
          <w:szCs w:val="20"/>
          <w:lang w:val="en-GB"/>
        </w:rPr>
      </w:pPr>
      <w:r w:rsidRPr="00D413E9">
        <w:rPr>
          <w:rFonts w:asciiTheme="majorHAnsi" w:hAnsiTheme="majorHAnsi" w:cs="Book Antiqua"/>
          <w:b/>
          <w:sz w:val="20"/>
          <w:szCs w:val="20"/>
          <w:lang w:val="en-GB"/>
        </w:rPr>
        <w:t>H3G, UK (</w:t>
      </w:r>
      <w:r w:rsidR="00D22058">
        <w:rPr>
          <w:rFonts w:asciiTheme="majorHAnsi" w:hAnsiTheme="majorHAnsi" w:cs="Book Antiqua"/>
          <w:b/>
          <w:sz w:val="20"/>
          <w:szCs w:val="20"/>
          <w:lang w:val="en-GB"/>
        </w:rPr>
        <w:t>c</w:t>
      </w:r>
      <w:r w:rsidRPr="00D413E9">
        <w:rPr>
          <w:rFonts w:asciiTheme="majorHAnsi" w:hAnsiTheme="majorHAnsi" w:cs="Book Antiqua"/>
          <w:b/>
          <w:sz w:val="20"/>
          <w:szCs w:val="20"/>
          <w:lang w:val="en-GB"/>
        </w:rPr>
        <w:t>ontract)</w:t>
      </w:r>
      <w:r w:rsidR="00A233DC" w:rsidRPr="00D413E9">
        <w:rPr>
          <w:rFonts w:asciiTheme="majorHAnsi" w:hAnsiTheme="majorHAnsi" w:cs="Book Antiqua"/>
          <w:b/>
          <w:sz w:val="20"/>
          <w:szCs w:val="20"/>
          <w:lang w:val="en-GB"/>
        </w:rPr>
        <w:t xml:space="preserve">, </w:t>
      </w:r>
      <w:r w:rsidR="00A233DC" w:rsidRPr="00D413E9">
        <w:rPr>
          <w:rFonts w:asciiTheme="majorHAnsi" w:hAnsiTheme="majorHAnsi" w:cs="Book Antiqua"/>
          <w:sz w:val="20"/>
          <w:szCs w:val="20"/>
          <w:lang w:val="en-GB"/>
        </w:rPr>
        <w:t>London</w:t>
      </w:r>
      <w:r w:rsidR="00D42755" w:rsidRPr="00D413E9">
        <w:rPr>
          <w:rFonts w:asciiTheme="majorHAnsi" w:hAnsiTheme="majorHAnsi"/>
          <w:sz w:val="20"/>
          <w:szCs w:val="20"/>
          <w:lang w:val="en-GB"/>
        </w:rPr>
        <w:tab/>
      </w:r>
      <w:r w:rsidRPr="00D413E9">
        <w:rPr>
          <w:rFonts w:asciiTheme="majorHAnsi" w:hAnsiTheme="majorHAnsi"/>
          <w:sz w:val="20"/>
          <w:szCs w:val="20"/>
          <w:lang w:val="en-GB"/>
        </w:rPr>
        <w:t>Oct 2012 – Sep 201</w:t>
      </w:r>
      <w:r w:rsidR="00D413E9">
        <w:rPr>
          <w:rFonts w:asciiTheme="majorHAnsi" w:hAnsiTheme="majorHAnsi"/>
          <w:sz w:val="20"/>
          <w:szCs w:val="20"/>
          <w:lang w:val="en-GB"/>
        </w:rPr>
        <w:t>5</w:t>
      </w:r>
    </w:p>
    <w:p w14:paraId="6B32BB37" w14:textId="7CE948F5" w:rsidR="00335ECD" w:rsidRPr="00D22058" w:rsidRDefault="00D22058" w:rsidP="00D42755">
      <w:pPr>
        <w:pStyle w:val="BodyText"/>
        <w:rPr>
          <w:rFonts w:asciiTheme="majorHAnsi" w:hAnsiTheme="majorHAnsi" w:cs="Book Antiqua"/>
          <w:i/>
          <w:szCs w:val="20"/>
          <w:lang w:val="en-GB"/>
        </w:rPr>
      </w:pPr>
      <w:r w:rsidRPr="00D22058">
        <w:rPr>
          <w:rFonts w:asciiTheme="majorHAnsi" w:hAnsiTheme="majorHAnsi" w:cs="Book Antiqua"/>
          <w:i/>
          <w:szCs w:val="20"/>
          <w:lang w:val="en-GB"/>
        </w:rPr>
        <w:t>L</w:t>
      </w:r>
      <w:r w:rsidR="00335ECD" w:rsidRPr="00D22058">
        <w:rPr>
          <w:rFonts w:asciiTheme="majorHAnsi" w:hAnsiTheme="majorHAnsi" w:cs="Book Antiqua"/>
          <w:i/>
          <w:szCs w:val="20"/>
          <w:lang w:val="en-GB"/>
        </w:rPr>
        <w:t>eading UK Mobile Network Operator</w:t>
      </w:r>
      <w:r w:rsidRPr="00D22058">
        <w:rPr>
          <w:rFonts w:asciiTheme="majorHAnsi" w:hAnsiTheme="majorHAnsi" w:cs="Book Antiqua"/>
          <w:i/>
          <w:szCs w:val="20"/>
          <w:lang w:val="en-GB"/>
        </w:rPr>
        <w:t xml:space="preserve"> who </w:t>
      </w:r>
      <w:r w:rsidR="00335ECD" w:rsidRPr="00D22058">
        <w:rPr>
          <w:rFonts w:asciiTheme="majorHAnsi" w:hAnsiTheme="majorHAnsi" w:cs="Book Antiqua"/>
          <w:i/>
          <w:szCs w:val="20"/>
          <w:lang w:val="en-GB"/>
        </w:rPr>
        <w:t xml:space="preserve">started building </w:t>
      </w:r>
      <w:r w:rsidR="00D413E9" w:rsidRPr="00D22058">
        <w:rPr>
          <w:rFonts w:asciiTheme="majorHAnsi" w:hAnsiTheme="majorHAnsi" w:cs="Book Antiqua"/>
          <w:i/>
          <w:szCs w:val="20"/>
          <w:lang w:val="en-GB"/>
        </w:rPr>
        <w:t xml:space="preserve">a </w:t>
      </w:r>
      <w:r w:rsidR="00335ECD" w:rsidRPr="00D22058">
        <w:rPr>
          <w:rFonts w:asciiTheme="majorHAnsi" w:hAnsiTheme="majorHAnsi" w:cs="Book Antiqua"/>
          <w:i/>
          <w:szCs w:val="20"/>
          <w:lang w:val="en-GB"/>
        </w:rPr>
        <w:t xml:space="preserve">3G mobile network in 2003 from scratch, now covering 97% of the population. </w:t>
      </w:r>
      <w:r w:rsidRPr="00D22058">
        <w:rPr>
          <w:rFonts w:asciiTheme="majorHAnsi" w:hAnsiTheme="majorHAnsi" w:cs="Book Antiqua"/>
          <w:i/>
          <w:szCs w:val="20"/>
          <w:lang w:val="en-GB"/>
        </w:rPr>
        <w:t>Has</w:t>
      </w:r>
      <w:r w:rsidR="00335ECD" w:rsidRPr="00D22058">
        <w:rPr>
          <w:rFonts w:asciiTheme="majorHAnsi" w:hAnsiTheme="majorHAnsi" w:cs="Book Antiqua"/>
          <w:i/>
          <w:szCs w:val="20"/>
          <w:lang w:val="en-GB"/>
        </w:rPr>
        <w:t xml:space="preserve"> won many awards</w:t>
      </w:r>
      <w:r w:rsidR="00D413E9" w:rsidRPr="00D22058">
        <w:rPr>
          <w:rFonts w:asciiTheme="majorHAnsi" w:hAnsiTheme="majorHAnsi" w:cs="Book Antiqua"/>
          <w:i/>
          <w:szCs w:val="20"/>
          <w:lang w:val="en-GB"/>
        </w:rPr>
        <w:t>,</w:t>
      </w:r>
      <w:r w:rsidR="00335ECD" w:rsidRPr="00D22058">
        <w:rPr>
          <w:rFonts w:asciiTheme="majorHAnsi" w:hAnsiTheme="majorHAnsi" w:cs="Book Antiqua"/>
          <w:i/>
          <w:szCs w:val="20"/>
          <w:lang w:val="en-GB"/>
        </w:rPr>
        <w:t xml:space="preserve"> especially for </w:t>
      </w:r>
      <w:r w:rsidR="00DB699B" w:rsidRPr="00D22058">
        <w:rPr>
          <w:rFonts w:asciiTheme="majorHAnsi" w:hAnsiTheme="majorHAnsi" w:cs="Book Antiqua"/>
          <w:i/>
          <w:szCs w:val="20"/>
          <w:lang w:val="en-GB"/>
        </w:rPr>
        <w:t>its</w:t>
      </w:r>
      <w:r w:rsidR="00335ECD" w:rsidRPr="00D22058">
        <w:rPr>
          <w:rFonts w:asciiTheme="majorHAnsi" w:hAnsiTheme="majorHAnsi" w:cs="Book Antiqua"/>
          <w:i/>
          <w:szCs w:val="20"/>
          <w:lang w:val="en-GB"/>
        </w:rPr>
        <w:t xml:space="preserve"> mobile broadband service.</w:t>
      </w:r>
    </w:p>
    <w:p w14:paraId="47D17478" w14:textId="09F14630" w:rsidR="00D42755" w:rsidRPr="00D22058" w:rsidRDefault="00335ECD" w:rsidP="00D42755">
      <w:pPr>
        <w:pStyle w:val="BodyText"/>
        <w:rPr>
          <w:rFonts w:asciiTheme="majorHAnsi" w:hAnsiTheme="majorHAnsi" w:cs="Book Antiqua"/>
          <w:b/>
          <w:iCs/>
          <w:szCs w:val="20"/>
          <w:lang w:val="en-GB"/>
        </w:rPr>
      </w:pPr>
      <w:r w:rsidRPr="00D22058">
        <w:rPr>
          <w:rFonts w:asciiTheme="majorHAnsi" w:hAnsiTheme="majorHAnsi" w:cs="Book Antiqua"/>
          <w:b/>
          <w:iCs/>
          <w:szCs w:val="20"/>
          <w:lang w:val="en-GB"/>
        </w:rPr>
        <w:t>Security Design Architect</w:t>
      </w:r>
    </w:p>
    <w:p w14:paraId="131898C1" w14:textId="1E5EDF8C" w:rsidR="00335ECD" w:rsidRPr="00D413E9" w:rsidRDefault="00335ECD" w:rsidP="00D413E9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8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 w:rsidRPr="00D413E9">
        <w:rPr>
          <w:rFonts w:cs="Calibri"/>
          <w:b/>
          <w:color w:val="000000"/>
          <w:sz w:val="20"/>
          <w:szCs w:val="20"/>
        </w:rPr>
        <w:t>Architectural Governance:</w:t>
      </w:r>
      <w:r w:rsidRPr="00D413E9">
        <w:rPr>
          <w:rFonts w:cs="Calibri"/>
          <w:color w:val="000000"/>
          <w:sz w:val="20"/>
          <w:szCs w:val="20"/>
        </w:rPr>
        <w:t xml:space="preserve"> Provide</w:t>
      </w:r>
      <w:r w:rsidR="00651271" w:rsidRPr="00D413E9">
        <w:rPr>
          <w:rFonts w:cs="Calibri"/>
          <w:color w:val="000000"/>
          <w:sz w:val="20"/>
          <w:szCs w:val="20"/>
        </w:rPr>
        <w:t>d</w:t>
      </w:r>
      <w:r w:rsidRPr="00D413E9">
        <w:rPr>
          <w:rFonts w:cs="Calibri"/>
          <w:color w:val="000000"/>
          <w:sz w:val="20"/>
          <w:szCs w:val="20"/>
        </w:rPr>
        <w:t xml:space="preserve"> </w:t>
      </w:r>
      <w:r w:rsidRPr="00D413E9">
        <w:rPr>
          <w:rFonts w:asciiTheme="majorHAnsi" w:hAnsiTheme="majorHAnsi" w:cs="Book Antiqua"/>
          <w:sz w:val="20"/>
          <w:szCs w:val="20"/>
          <w:lang w:val="en-GB"/>
        </w:rPr>
        <w:t>architectural</w:t>
      </w:r>
      <w:r w:rsidRPr="00D413E9">
        <w:rPr>
          <w:rFonts w:cs="Calibri"/>
          <w:color w:val="000000"/>
          <w:sz w:val="20"/>
          <w:szCs w:val="20"/>
        </w:rPr>
        <w:t xml:space="preserve"> guidance and </w:t>
      </w:r>
      <w:r w:rsidR="00D413E9">
        <w:rPr>
          <w:rFonts w:cs="Calibri"/>
          <w:color w:val="000000"/>
          <w:sz w:val="20"/>
          <w:szCs w:val="20"/>
        </w:rPr>
        <w:t>produced</w:t>
      </w:r>
      <w:r w:rsidRPr="00D413E9">
        <w:rPr>
          <w:rFonts w:cs="Calibri"/>
          <w:color w:val="000000"/>
          <w:sz w:val="20"/>
          <w:szCs w:val="20"/>
        </w:rPr>
        <w:t xml:space="preserve"> designs of high quality</w:t>
      </w:r>
      <w:r w:rsidR="006F2F77" w:rsidRPr="00D413E9">
        <w:rPr>
          <w:rFonts w:cs="Calibri"/>
          <w:color w:val="000000"/>
          <w:sz w:val="20"/>
          <w:szCs w:val="20"/>
        </w:rPr>
        <w:t>; ensured</w:t>
      </w:r>
      <w:r w:rsidRPr="00D413E9">
        <w:rPr>
          <w:rFonts w:cs="Calibri"/>
          <w:color w:val="000000"/>
          <w:sz w:val="20"/>
          <w:szCs w:val="20"/>
        </w:rPr>
        <w:t xml:space="preserve"> solutions </w:t>
      </w:r>
      <w:r w:rsidR="00D413E9">
        <w:rPr>
          <w:rFonts w:cs="Calibri"/>
          <w:color w:val="000000"/>
          <w:sz w:val="20"/>
          <w:szCs w:val="20"/>
        </w:rPr>
        <w:t xml:space="preserve">were </w:t>
      </w:r>
      <w:r w:rsidR="006F2F77" w:rsidRPr="00D413E9">
        <w:rPr>
          <w:rFonts w:cs="Calibri"/>
          <w:color w:val="000000"/>
          <w:sz w:val="20"/>
          <w:szCs w:val="20"/>
        </w:rPr>
        <w:t>quality</w:t>
      </w:r>
      <w:r w:rsidR="00FE3729" w:rsidRPr="00D413E9">
        <w:rPr>
          <w:rFonts w:cs="Calibri"/>
          <w:color w:val="000000"/>
          <w:sz w:val="20"/>
          <w:szCs w:val="20"/>
        </w:rPr>
        <w:t xml:space="preserve">, </w:t>
      </w:r>
      <w:r w:rsidR="00D413E9">
        <w:rPr>
          <w:rFonts w:cs="Calibri"/>
          <w:color w:val="000000"/>
          <w:sz w:val="20"/>
          <w:szCs w:val="20"/>
        </w:rPr>
        <w:t>cost-effective</w:t>
      </w:r>
      <w:r w:rsidR="00FE3729" w:rsidRPr="00D413E9">
        <w:rPr>
          <w:rFonts w:cs="Calibri"/>
          <w:color w:val="000000"/>
          <w:sz w:val="20"/>
          <w:szCs w:val="20"/>
        </w:rPr>
        <w:t>, performance</w:t>
      </w:r>
      <w:r w:rsidR="00DB699B">
        <w:rPr>
          <w:rFonts w:cs="Calibri"/>
          <w:color w:val="000000"/>
          <w:sz w:val="20"/>
          <w:szCs w:val="20"/>
        </w:rPr>
        <w:t>,</w:t>
      </w:r>
      <w:r w:rsidRPr="00D413E9">
        <w:rPr>
          <w:rFonts w:cs="Calibri"/>
          <w:color w:val="000000"/>
          <w:sz w:val="20"/>
          <w:szCs w:val="20"/>
        </w:rPr>
        <w:t xml:space="preserve"> and scalable whilst proactively mitigating potential risks.</w:t>
      </w:r>
    </w:p>
    <w:p w14:paraId="31A8CF6C" w14:textId="74DB198E" w:rsidR="00335ECD" w:rsidRPr="00D413E9" w:rsidRDefault="00335ECD" w:rsidP="00D413E9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8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 w:rsidRPr="00D413E9">
        <w:rPr>
          <w:rFonts w:cs="Calibri"/>
          <w:b/>
          <w:color w:val="000000"/>
          <w:sz w:val="20"/>
          <w:szCs w:val="20"/>
        </w:rPr>
        <w:t>Design Authority:</w:t>
      </w:r>
      <w:r w:rsidR="006F0617" w:rsidRPr="00D413E9">
        <w:rPr>
          <w:sz w:val="20"/>
          <w:szCs w:val="20"/>
        </w:rPr>
        <w:t xml:space="preserve"> </w:t>
      </w:r>
      <w:r w:rsidR="00D22058">
        <w:rPr>
          <w:rFonts w:cs="Calibri"/>
          <w:color w:val="000000"/>
          <w:sz w:val="20"/>
          <w:szCs w:val="20"/>
        </w:rPr>
        <w:t>R</w:t>
      </w:r>
      <w:r w:rsidR="006F0617" w:rsidRPr="00D413E9">
        <w:rPr>
          <w:rFonts w:cs="Calibri"/>
          <w:color w:val="000000"/>
          <w:sz w:val="20"/>
          <w:szCs w:val="20"/>
        </w:rPr>
        <w:t>emain</w:t>
      </w:r>
      <w:r w:rsidR="00D22058">
        <w:rPr>
          <w:rFonts w:cs="Calibri"/>
          <w:color w:val="000000"/>
          <w:sz w:val="20"/>
          <w:szCs w:val="20"/>
        </w:rPr>
        <w:t>ed</w:t>
      </w:r>
      <w:r w:rsidR="006F0617" w:rsidRPr="00D413E9">
        <w:rPr>
          <w:rFonts w:cs="Calibri"/>
          <w:color w:val="000000"/>
          <w:sz w:val="20"/>
          <w:szCs w:val="20"/>
        </w:rPr>
        <w:t xml:space="preserve"> in contact with all the employees to approve</w:t>
      </w:r>
      <w:r w:rsidRPr="00D413E9">
        <w:rPr>
          <w:rFonts w:cs="Calibri"/>
          <w:color w:val="000000"/>
          <w:sz w:val="20"/>
          <w:szCs w:val="20"/>
        </w:rPr>
        <w:t xml:space="preserve"> design documents in the capacity of a design authority, vendor </w:t>
      </w:r>
      <w:r w:rsidRPr="00D413E9">
        <w:rPr>
          <w:rFonts w:asciiTheme="majorHAnsi" w:hAnsiTheme="majorHAnsi" w:cs="Book Antiqua"/>
          <w:sz w:val="20"/>
          <w:szCs w:val="20"/>
          <w:lang w:val="en-GB"/>
        </w:rPr>
        <w:t>assessment</w:t>
      </w:r>
      <w:r w:rsidRPr="00D413E9">
        <w:rPr>
          <w:rFonts w:cs="Calibri"/>
          <w:color w:val="000000"/>
          <w:sz w:val="20"/>
          <w:szCs w:val="20"/>
        </w:rPr>
        <w:t xml:space="preserve"> &amp; selection</w:t>
      </w:r>
      <w:r w:rsidR="00DB699B">
        <w:rPr>
          <w:rFonts w:cs="Calibri"/>
          <w:color w:val="000000"/>
          <w:sz w:val="20"/>
          <w:szCs w:val="20"/>
        </w:rPr>
        <w:t>,</w:t>
      </w:r>
      <w:r w:rsidRPr="00D413E9">
        <w:rPr>
          <w:rFonts w:cs="Calibri"/>
          <w:color w:val="000000"/>
          <w:sz w:val="20"/>
          <w:szCs w:val="20"/>
        </w:rPr>
        <w:t xml:space="preserve"> and roadmap definitions.</w:t>
      </w:r>
    </w:p>
    <w:p w14:paraId="2DCE5EC2" w14:textId="6B00A65A" w:rsidR="00335ECD" w:rsidRPr="00D413E9" w:rsidRDefault="00335ECD" w:rsidP="00D413E9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8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 w:rsidRPr="00D413E9">
        <w:rPr>
          <w:rFonts w:cs="Calibri"/>
          <w:b/>
          <w:color w:val="000000"/>
          <w:sz w:val="20"/>
          <w:szCs w:val="20"/>
        </w:rPr>
        <w:t>Technology Strategy:</w:t>
      </w:r>
      <w:r w:rsidRPr="00D413E9">
        <w:rPr>
          <w:rFonts w:cs="Calibri"/>
          <w:color w:val="000000"/>
          <w:sz w:val="20"/>
          <w:szCs w:val="20"/>
        </w:rPr>
        <w:t xml:space="preserve"> </w:t>
      </w:r>
      <w:r w:rsidR="00D22058">
        <w:rPr>
          <w:rFonts w:cs="Calibri"/>
          <w:color w:val="000000"/>
          <w:sz w:val="20"/>
          <w:szCs w:val="20"/>
        </w:rPr>
        <w:t>Kept</w:t>
      </w:r>
      <w:r w:rsidRPr="00D413E9">
        <w:rPr>
          <w:rFonts w:cs="Calibri"/>
          <w:color w:val="000000"/>
          <w:sz w:val="20"/>
          <w:szCs w:val="20"/>
        </w:rPr>
        <w:t xml:space="preserve"> abreast of </w:t>
      </w:r>
      <w:r w:rsidRPr="00D413E9">
        <w:rPr>
          <w:rFonts w:asciiTheme="majorHAnsi" w:hAnsiTheme="majorHAnsi" w:cs="Book Antiqua"/>
          <w:sz w:val="20"/>
          <w:szCs w:val="20"/>
          <w:lang w:val="en-GB"/>
        </w:rPr>
        <w:t>new</w:t>
      </w:r>
      <w:r w:rsidRPr="00D413E9">
        <w:rPr>
          <w:rFonts w:cs="Calibri"/>
          <w:color w:val="000000"/>
          <w:sz w:val="20"/>
          <w:szCs w:val="20"/>
        </w:rPr>
        <w:t xml:space="preserve"> technical developments; </w:t>
      </w:r>
      <w:r w:rsidR="00D413E9">
        <w:rPr>
          <w:rFonts w:cs="Calibri"/>
          <w:color w:val="000000"/>
          <w:sz w:val="20"/>
          <w:szCs w:val="20"/>
        </w:rPr>
        <w:t>generate</w:t>
      </w:r>
      <w:r w:rsidR="00D22058">
        <w:rPr>
          <w:rFonts w:cs="Calibri"/>
          <w:color w:val="000000"/>
          <w:sz w:val="20"/>
          <w:szCs w:val="20"/>
        </w:rPr>
        <w:t>d</w:t>
      </w:r>
      <w:r w:rsidRPr="00D413E9">
        <w:rPr>
          <w:rFonts w:cs="Calibri"/>
          <w:color w:val="000000"/>
          <w:sz w:val="20"/>
          <w:szCs w:val="20"/>
        </w:rPr>
        <w:t xml:space="preserve"> new and innovative ideas and concepts for services to support </w:t>
      </w:r>
      <w:r w:rsidR="00DB699B">
        <w:rPr>
          <w:rFonts w:cs="Calibri"/>
          <w:color w:val="000000"/>
          <w:sz w:val="20"/>
          <w:szCs w:val="20"/>
        </w:rPr>
        <w:t xml:space="preserve">the </w:t>
      </w:r>
      <w:r w:rsidRPr="00D413E9">
        <w:rPr>
          <w:rFonts w:cs="Calibri"/>
          <w:color w:val="000000"/>
          <w:sz w:val="20"/>
          <w:szCs w:val="20"/>
        </w:rPr>
        <w:t xml:space="preserve">business roadmap and strategy. </w:t>
      </w:r>
    </w:p>
    <w:p w14:paraId="7D0E2E25" w14:textId="77777777" w:rsidR="00ED09AF" w:rsidRPr="00D413E9" w:rsidRDefault="00ED09AF" w:rsidP="00B20B96">
      <w:pPr>
        <w:tabs>
          <w:tab w:val="right" w:pos="10440"/>
        </w:tabs>
        <w:spacing w:after="0" w:line="240" w:lineRule="auto"/>
        <w:rPr>
          <w:rFonts w:asciiTheme="majorHAnsi" w:hAnsiTheme="majorHAnsi"/>
          <w:b/>
          <w:sz w:val="20"/>
          <w:szCs w:val="20"/>
          <w:lang w:val="en-GB"/>
        </w:rPr>
      </w:pPr>
    </w:p>
    <w:p w14:paraId="31115C35" w14:textId="4B59A606" w:rsidR="00B20B96" w:rsidRPr="00D413E9" w:rsidRDefault="00D413E9" w:rsidP="00B20B96">
      <w:pPr>
        <w:tabs>
          <w:tab w:val="right" w:pos="10440"/>
        </w:tabs>
        <w:spacing w:after="0" w:line="240" w:lineRule="auto"/>
        <w:rPr>
          <w:rFonts w:asciiTheme="majorHAnsi" w:hAnsiTheme="majorHAnsi"/>
          <w:sz w:val="20"/>
          <w:szCs w:val="20"/>
          <w:lang w:val="en-GB"/>
        </w:rPr>
      </w:pPr>
      <w:r w:rsidRPr="00D413E9">
        <w:rPr>
          <w:rFonts w:asciiTheme="majorHAnsi" w:hAnsiTheme="majorHAnsi"/>
          <w:b/>
          <w:sz w:val="20"/>
          <w:szCs w:val="20"/>
          <w:lang w:val="en-GB"/>
        </w:rPr>
        <w:t>CONTROLCIRCLE</w:t>
      </w:r>
      <w:r w:rsidR="006B6127" w:rsidRPr="00D413E9">
        <w:rPr>
          <w:rFonts w:asciiTheme="majorHAnsi" w:hAnsiTheme="majorHAnsi"/>
          <w:b/>
          <w:sz w:val="20"/>
          <w:szCs w:val="20"/>
          <w:lang w:val="en-GB"/>
        </w:rPr>
        <w:t>, UK (</w:t>
      </w:r>
      <w:r w:rsidR="00D22058">
        <w:rPr>
          <w:rFonts w:asciiTheme="majorHAnsi" w:hAnsiTheme="majorHAnsi"/>
          <w:b/>
          <w:sz w:val="20"/>
          <w:szCs w:val="20"/>
          <w:lang w:val="en-GB"/>
        </w:rPr>
        <w:t>c</w:t>
      </w:r>
      <w:r w:rsidR="006B6127" w:rsidRPr="00D413E9">
        <w:rPr>
          <w:rFonts w:asciiTheme="majorHAnsi" w:hAnsiTheme="majorHAnsi"/>
          <w:b/>
          <w:sz w:val="20"/>
          <w:szCs w:val="20"/>
          <w:lang w:val="en-GB"/>
        </w:rPr>
        <w:t>ontract)</w:t>
      </w:r>
      <w:r w:rsidR="00AC1791" w:rsidRPr="00D413E9">
        <w:rPr>
          <w:rFonts w:asciiTheme="majorHAnsi" w:hAnsiTheme="majorHAnsi"/>
          <w:b/>
          <w:sz w:val="20"/>
          <w:szCs w:val="20"/>
          <w:lang w:val="en-GB"/>
        </w:rPr>
        <w:t xml:space="preserve">, </w:t>
      </w:r>
      <w:r w:rsidR="00AC1791" w:rsidRPr="00D413E9">
        <w:rPr>
          <w:rFonts w:asciiTheme="majorHAnsi" w:hAnsiTheme="majorHAnsi"/>
          <w:sz w:val="20"/>
          <w:szCs w:val="20"/>
          <w:lang w:val="en-GB"/>
        </w:rPr>
        <w:t>London</w:t>
      </w:r>
      <w:r w:rsidR="00B20B96" w:rsidRPr="00D413E9">
        <w:rPr>
          <w:rFonts w:asciiTheme="majorHAnsi" w:hAnsiTheme="majorHAnsi"/>
          <w:sz w:val="20"/>
          <w:szCs w:val="20"/>
          <w:lang w:val="en-GB"/>
        </w:rPr>
        <w:tab/>
      </w:r>
      <w:r w:rsidR="006B6127" w:rsidRPr="00D413E9">
        <w:rPr>
          <w:rFonts w:asciiTheme="majorHAnsi" w:hAnsiTheme="majorHAnsi"/>
          <w:sz w:val="20"/>
          <w:szCs w:val="20"/>
          <w:lang w:val="en-GB"/>
        </w:rPr>
        <w:t>Mar 2012 – Sep 2012</w:t>
      </w:r>
    </w:p>
    <w:p w14:paraId="2BA2B30D" w14:textId="172C3B01" w:rsidR="006B6127" w:rsidRPr="00D413E9" w:rsidRDefault="00C80B4A" w:rsidP="00D42755">
      <w:pPr>
        <w:pStyle w:val="BodyText"/>
        <w:rPr>
          <w:rFonts w:asciiTheme="majorHAnsi" w:hAnsiTheme="majorHAnsi" w:cs="Book Antiqua"/>
          <w:i/>
          <w:szCs w:val="20"/>
          <w:lang w:val="en-GB"/>
        </w:rPr>
      </w:pPr>
      <w:r w:rsidRPr="00D413E9">
        <w:rPr>
          <w:rFonts w:asciiTheme="majorHAnsi" w:hAnsiTheme="majorHAnsi" w:cs="Book Antiqua"/>
          <w:i/>
          <w:szCs w:val="20"/>
          <w:lang w:val="en-GB"/>
        </w:rPr>
        <w:t>A l</w:t>
      </w:r>
      <w:r w:rsidR="006B6127" w:rsidRPr="00D413E9">
        <w:rPr>
          <w:rFonts w:asciiTheme="majorHAnsi" w:hAnsiTheme="majorHAnsi" w:cs="Book Antiqua"/>
          <w:i/>
          <w:szCs w:val="20"/>
          <w:lang w:val="en-GB"/>
        </w:rPr>
        <w:t xml:space="preserve">eading provider of managed and cloud-based services to enterprises and </w:t>
      </w:r>
      <w:r w:rsidR="00D413E9">
        <w:rPr>
          <w:rFonts w:asciiTheme="majorHAnsi" w:hAnsiTheme="majorHAnsi" w:cs="Book Antiqua"/>
          <w:i/>
          <w:szCs w:val="20"/>
          <w:lang w:val="en-GB"/>
        </w:rPr>
        <w:t>online</w:t>
      </w:r>
      <w:r w:rsidR="006B6127" w:rsidRPr="00D413E9">
        <w:rPr>
          <w:rFonts w:asciiTheme="majorHAnsi" w:hAnsiTheme="majorHAnsi" w:cs="Book Antiqua"/>
          <w:i/>
          <w:szCs w:val="20"/>
          <w:lang w:val="en-GB"/>
        </w:rPr>
        <w:t xml:space="preserve"> businesses on a global basis.</w:t>
      </w:r>
    </w:p>
    <w:p w14:paraId="5F0BE154" w14:textId="5908CEE8" w:rsidR="00D42755" w:rsidRPr="00D22058" w:rsidRDefault="006B6127" w:rsidP="00D42755">
      <w:pPr>
        <w:pStyle w:val="BodyText"/>
        <w:rPr>
          <w:rFonts w:asciiTheme="majorHAnsi" w:hAnsiTheme="majorHAnsi" w:cs="Book Antiqua"/>
          <w:b/>
          <w:iCs/>
          <w:szCs w:val="20"/>
          <w:lang w:val="en-GB"/>
        </w:rPr>
      </w:pPr>
      <w:r w:rsidRPr="00D22058">
        <w:rPr>
          <w:rFonts w:asciiTheme="majorHAnsi" w:hAnsiTheme="majorHAnsi" w:cs="Book Antiqua"/>
          <w:b/>
          <w:iCs/>
          <w:szCs w:val="20"/>
          <w:lang w:val="en-GB"/>
        </w:rPr>
        <w:t>Senior Network Security Engineer</w:t>
      </w:r>
    </w:p>
    <w:p w14:paraId="7FA8BD62" w14:textId="3D744B1B" w:rsidR="004D4461" w:rsidRPr="00D413E9" w:rsidRDefault="000F7AD6" w:rsidP="00D413E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" w:line="240" w:lineRule="auto"/>
        <w:rPr>
          <w:rFonts w:cs="Calibri"/>
          <w:color w:val="000000"/>
          <w:sz w:val="20"/>
          <w:szCs w:val="20"/>
        </w:rPr>
      </w:pPr>
      <w:r w:rsidRPr="00D413E9">
        <w:rPr>
          <w:rFonts w:cs="Calibri"/>
          <w:color w:val="000000"/>
          <w:sz w:val="20"/>
          <w:szCs w:val="20"/>
        </w:rPr>
        <w:t>Steered strategies, proposed and executed tactics to d</w:t>
      </w:r>
      <w:r w:rsidR="006B6127" w:rsidRPr="00D413E9">
        <w:rPr>
          <w:rFonts w:cs="Calibri"/>
          <w:color w:val="000000"/>
          <w:sz w:val="20"/>
          <w:szCs w:val="20"/>
        </w:rPr>
        <w:t>elive</w:t>
      </w:r>
      <w:r w:rsidR="00C8004E" w:rsidRPr="00D413E9">
        <w:rPr>
          <w:rFonts w:cs="Calibri"/>
          <w:color w:val="000000"/>
          <w:sz w:val="20"/>
          <w:szCs w:val="20"/>
        </w:rPr>
        <w:t>r network and security projects, a</w:t>
      </w:r>
      <w:r w:rsidR="006B6127" w:rsidRPr="00D413E9">
        <w:rPr>
          <w:rFonts w:cs="Calibri"/>
          <w:color w:val="000000"/>
          <w:sz w:val="20"/>
          <w:szCs w:val="20"/>
        </w:rPr>
        <w:t>ssist</w:t>
      </w:r>
      <w:r w:rsidR="00C8004E" w:rsidRPr="00D413E9">
        <w:rPr>
          <w:rFonts w:cs="Calibri"/>
          <w:color w:val="000000"/>
          <w:sz w:val="20"/>
          <w:szCs w:val="20"/>
        </w:rPr>
        <w:t>ed</w:t>
      </w:r>
      <w:r w:rsidR="006B6127" w:rsidRPr="00D413E9">
        <w:rPr>
          <w:rFonts w:cs="Calibri"/>
          <w:color w:val="000000"/>
          <w:sz w:val="20"/>
          <w:szCs w:val="20"/>
        </w:rPr>
        <w:t xml:space="preserve"> in design and solution architecture</w:t>
      </w:r>
      <w:r w:rsidR="0040242B">
        <w:rPr>
          <w:rFonts w:cs="Calibri"/>
          <w:color w:val="000000"/>
          <w:sz w:val="20"/>
          <w:szCs w:val="20"/>
        </w:rPr>
        <w:t>,</w:t>
      </w:r>
      <w:r w:rsidR="00C8004E" w:rsidRPr="00D413E9">
        <w:rPr>
          <w:rFonts w:cs="Calibri"/>
          <w:color w:val="000000"/>
          <w:sz w:val="20"/>
          <w:szCs w:val="20"/>
        </w:rPr>
        <w:t xml:space="preserve"> as well as p</w:t>
      </w:r>
      <w:r w:rsidR="006B6127" w:rsidRPr="00D413E9">
        <w:rPr>
          <w:rFonts w:cs="Calibri"/>
          <w:color w:val="000000"/>
          <w:sz w:val="20"/>
          <w:szCs w:val="20"/>
        </w:rPr>
        <w:t>rovide</w:t>
      </w:r>
      <w:r w:rsidR="00C8004E" w:rsidRPr="00D413E9">
        <w:rPr>
          <w:rFonts w:cs="Calibri"/>
          <w:color w:val="000000"/>
          <w:sz w:val="20"/>
          <w:szCs w:val="20"/>
        </w:rPr>
        <w:t>d</w:t>
      </w:r>
      <w:r w:rsidR="006B6127" w:rsidRPr="00D413E9">
        <w:rPr>
          <w:rFonts w:cs="Calibri"/>
          <w:color w:val="000000"/>
          <w:sz w:val="20"/>
          <w:szCs w:val="20"/>
        </w:rPr>
        <w:t xml:space="preserve"> technical input to the project and presales teams</w:t>
      </w:r>
      <w:r w:rsidR="00C8004E" w:rsidRPr="00D413E9">
        <w:rPr>
          <w:rFonts w:cs="Calibri"/>
          <w:color w:val="000000"/>
          <w:sz w:val="20"/>
          <w:szCs w:val="20"/>
        </w:rPr>
        <w:t>.</w:t>
      </w:r>
    </w:p>
    <w:p w14:paraId="2DF7063B" w14:textId="3946D6BD" w:rsidR="00BF307C" w:rsidRPr="00AC6356" w:rsidRDefault="00BF307C" w:rsidP="00D413E9">
      <w:pPr>
        <w:pStyle w:val="Heading1"/>
        <w:spacing w:before="120" w:after="120"/>
        <w:rPr>
          <w:rFonts w:asciiTheme="majorHAnsi" w:hAnsiTheme="majorHAnsi"/>
          <w:sz w:val="21"/>
          <w:szCs w:val="21"/>
          <w:lang w:val="en-GB"/>
        </w:rPr>
      </w:pPr>
      <w:r>
        <w:rPr>
          <w:rFonts w:asciiTheme="majorHAnsi" w:hAnsiTheme="majorHAnsi"/>
          <w:sz w:val="21"/>
          <w:szCs w:val="21"/>
          <w:lang w:val="en-GB"/>
        </w:rPr>
        <w:t xml:space="preserve">SOFTWARE </w:t>
      </w:r>
    </w:p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8897"/>
      </w:tblGrid>
      <w:tr w:rsidR="00BF307C" w14:paraId="01C0F2CE" w14:textId="77777777" w:rsidTr="00D868A6">
        <w:tc>
          <w:tcPr>
            <w:tcW w:w="1718" w:type="dxa"/>
            <w:tcBorders>
              <w:right w:val="single" w:sz="4" w:space="0" w:color="auto"/>
            </w:tcBorders>
          </w:tcPr>
          <w:p w14:paraId="78B6DF58" w14:textId="77777777" w:rsidR="00BF307C" w:rsidRPr="00D413E9" w:rsidRDefault="00BF307C" w:rsidP="00D86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  <w:r w:rsidRPr="00D413E9">
              <w:rPr>
                <w:rFonts w:cs="Calibri"/>
                <w:b/>
                <w:color w:val="000000"/>
                <w:sz w:val="20"/>
              </w:rPr>
              <w:t>Architecture</w:t>
            </w:r>
          </w:p>
        </w:tc>
        <w:tc>
          <w:tcPr>
            <w:tcW w:w="8897" w:type="dxa"/>
            <w:tcBorders>
              <w:left w:val="single" w:sz="4" w:space="0" w:color="auto"/>
            </w:tcBorders>
          </w:tcPr>
          <w:p w14:paraId="1AA331FA" w14:textId="1F343846" w:rsidR="00BF307C" w:rsidRPr="00D413E9" w:rsidRDefault="00BF307C" w:rsidP="00D413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D413E9">
              <w:rPr>
                <w:rFonts w:cs="Calibri"/>
                <w:color w:val="000000"/>
                <w:sz w:val="20"/>
              </w:rPr>
              <w:t xml:space="preserve">Network &amp; security strategy, </w:t>
            </w:r>
            <w:r w:rsidR="00D413E9">
              <w:rPr>
                <w:rFonts w:cs="Calibri"/>
                <w:color w:val="000000"/>
                <w:sz w:val="20"/>
              </w:rPr>
              <w:t>long-term</w:t>
            </w:r>
            <w:r w:rsidRPr="00D413E9">
              <w:rPr>
                <w:rFonts w:cs="Calibri"/>
                <w:color w:val="000000"/>
                <w:sz w:val="20"/>
              </w:rPr>
              <w:t xml:space="preserve"> planning, e2e solution architecture, technical leadership</w:t>
            </w:r>
          </w:p>
        </w:tc>
      </w:tr>
      <w:tr w:rsidR="00BF307C" w14:paraId="3DE6BAEC" w14:textId="77777777" w:rsidTr="00D868A6">
        <w:tc>
          <w:tcPr>
            <w:tcW w:w="1718" w:type="dxa"/>
            <w:tcBorders>
              <w:right w:val="single" w:sz="4" w:space="0" w:color="auto"/>
            </w:tcBorders>
          </w:tcPr>
          <w:p w14:paraId="622F780A" w14:textId="77777777" w:rsidR="00BF307C" w:rsidRPr="00D413E9" w:rsidRDefault="00BF307C" w:rsidP="00D86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  <w:r w:rsidRPr="00D413E9">
              <w:rPr>
                <w:rFonts w:cs="Calibri"/>
                <w:b/>
                <w:color w:val="000000"/>
                <w:sz w:val="20"/>
              </w:rPr>
              <w:t>Design</w:t>
            </w:r>
          </w:p>
        </w:tc>
        <w:tc>
          <w:tcPr>
            <w:tcW w:w="8897" w:type="dxa"/>
            <w:tcBorders>
              <w:left w:val="single" w:sz="4" w:space="0" w:color="auto"/>
            </w:tcBorders>
          </w:tcPr>
          <w:p w14:paraId="521D021C" w14:textId="0E74F60D" w:rsidR="00BF307C" w:rsidRPr="00D413E9" w:rsidRDefault="00BF307C" w:rsidP="00D413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D413E9">
              <w:rPr>
                <w:rFonts w:cs="Calibri"/>
                <w:color w:val="000000"/>
                <w:sz w:val="20"/>
              </w:rPr>
              <w:t xml:space="preserve">Service Provider, Enterprise network and security design, Data Centre </w:t>
            </w:r>
            <w:r w:rsidR="0040242B">
              <w:rPr>
                <w:rFonts w:cs="Calibri"/>
                <w:color w:val="000000"/>
                <w:sz w:val="20"/>
              </w:rPr>
              <w:t>Virtualization</w:t>
            </w:r>
          </w:p>
        </w:tc>
      </w:tr>
      <w:tr w:rsidR="00BF307C" w14:paraId="46BC13A6" w14:textId="77777777" w:rsidTr="00D868A6">
        <w:tc>
          <w:tcPr>
            <w:tcW w:w="1718" w:type="dxa"/>
            <w:tcBorders>
              <w:right w:val="single" w:sz="4" w:space="0" w:color="auto"/>
            </w:tcBorders>
          </w:tcPr>
          <w:p w14:paraId="579DC5E7" w14:textId="77777777" w:rsidR="00BF307C" w:rsidRPr="00D413E9" w:rsidRDefault="00BF307C" w:rsidP="00D86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  <w:r w:rsidRPr="00D413E9">
              <w:rPr>
                <w:rFonts w:cs="Calibri"/>
                <w:b/>
                <w:color w:val="000000"/>
                <w:sz w:val="20"/>
              </w:rPr>
              <w:t>Implementation</w:t>
            </w:r>
          </w:p>
        </w:tc>
        <w:tc>
          <w:tcPr>
            <w:tcW w:w="8897" w:type="dxa"/>
            <w:tcBorders>
              <w:left w:val="single" w:sz="4" w:space="0" w:color="auto"/>
            </w:tcBorders>
          </w:tcPr>
          <w:p w14:paraId="5ABE0469" w14:textId="4108B059" w:rsidR="00BF307C" w:rsidRPr="00D413E9" w:rsidRDefault="00D413E9" w:rsidP="00D868A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Low-level</w:t>
            </w:r>
            <w:r w:rsidR="00BF307C" w:rsidRPr="00D413E9">
              <w:rPr>
                <w:rFonts w:cs="Calibri"/>
                <w:color w:val="000000"/>
                <w:sz w:val="20"/>
              </w:rPr>
              <w:t xml:space="preserve"> design, staging, testing, implementation, roll-out, documentation</w:t>
            </w:r>
          </w:p>
        </w:tc>
      </w:tr>
      <w:tr w:rsidR="00BF307C" w14:paraId="53CEB7AE" w14:textId="77777777" w:rsidTr="00D868A6">
        <w:tc>
          <w:tcPr>
            <w:tcW w:w="1718" w:type="dxa"/>
            <w:tcBorders>
              <w:right w:val="single" w:sz="4" w:space="0" w:color="auto"/>
            </w:tcBorders>
          </w:tcPr>
          <w:p w14:paraId="384AA989" w14:textId="77777777" w:rsidR="00BF307C" w:rsidRPr="00D413E9" w:rsidRDefault="00BF307C" w:rsidP="00D86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  <w:r w:rsidRPr="00D413E9">
              <w:rPr>
                <w:rFonts w:cs="Calibri"/>
                <w:b/>
                <w:color w:val="000000"/>
                <w:sz w:val="20"/>
              </w:rPr>
              <w:t>Operations</w:t>
            </w:r>
          </w:p>
        </w:tc>
        <w:tc>
          <w:tcPr>
            <w:tcW w:w="8897" w:type="dxa"/>
            <w:tcBorders>
              <w:left w:val="single" w:sz="4" w:space="0" w:color="auto"/>
            </w:tcBorders>
          </w:tcPr>
          <w:p w14:paraId="2356CBA1" w14:textId="77777777" w:rsidR="00BF307C" w:rsidRPr="00D413E9" w:rsidRDefault="00BF307C" w:rsidP="00D868A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D413E9">
              <w:rPr>
                <w:rFonts w:cs="Calibri"/>
                <w:color w:val="000000"/>
                <w:sz w:val="20"/>
              </w:rPr>
              <w:t>4th line support, creating/improving processes, training, knowledge transfer</w:t>
            </w:r>
          </w:p>
        </w:tc>
      </w:tr>
      <w:tr w:rsidR="00BF307C" w14:paraId="61AD95C7" w14:textId="77777777" w:rsidTr="00D868A6">
        <w:tc>
          <w:tcPr>
            <w:tcW w:w="1718" w:type="dxa"/>
            <w:tcBorders>
              <w:right w:val="single" w:sz="4" w:space="0" w:color="auto"/>
            </w:tcBorders>
          </w:tcPr>
          <w:p w14:paraId="3C696008" w14:textId="77777777" w:rsidR="00BF307C" w:rsidRPr="00D413E9" w:rsidRDefault="00BF307C" w:rsidP="00D86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  <w:r w:rsidRPr="00D413E9">
              <w:rPr>
                <w:rFonts w:cs="Calibri"/>
                <w:b/>
                <w:color w:val="000000"/>
                <w:sz w:val="20"/>
              </w:rPr>
              <w:t>Consultancy</w:t>
            </w:r>
          </w:p>
        </w:tc>
        <w:tc>
          <w:tcPr>
            <w:tcW w:w="8897" w:type="dxa"/>
            <w:tcBorders>
              <w:left w:val="single" w:sz="4" w:space="0" w:color="auto"/>
            </w:tcBorders>
          </w:tcPr>
          <w:p w14:paraId="3195FA3C" w14:textId="77777777" w:rsidR="00BF307C" w:rsidRPr="00D413E9" w:rsidRDefault="00BF307C" w:rsidP="00D868A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D413E9">
              <w:rPr>
                <w:rFonts w:cs="Calibri"/>
                <w:color w:val="000000"/>
                <w:sz w:val="20"/>
              </w:rPr>
              <w:t>Network and security audit, optimization, hardening, integration of new tools and technologies</w:t>
            </w:r>
          </w:p>
        </w:tc>
      </w:tr>
    </w:tbl>
    <w:p w14:paraId="5BD5ED18" w14:textId="77777777" w:rsidR="00D413E9" w:rsidRPr="00AC6356" w:rsidRDefault="00D413E9" w:rsidP="00D413E9">
      <w:pPr>
        <w:pStyle w:val="Heading1"/>
        <w:spacing w:before="120" w:after="120"/>
        <w:rPr>
          <w:rFonts w:asciiTheme="majorHAnsi" w:hAnsiTheme="majorHAnsi"/>
          <w:sz w:val="21"/>
          <w:szCs w:val="21"/>
          <w:lang w:val="en-GB"/>
        </w:rPr>
      </w:pPr>
      <w:r>
        <w:rPr>
          <w:rFonts w:asciiTheme="majorHAnsi" w:hAnsiTheme="majorHAnsi"/>
          <w:sz w:val="21"/>
          <w:szCs w:val="21"/>
          <w:lang w:val="en-GB"/>
        </w:rPr>
        <w:t>Technical Certifications</w:t>
      </w:r>
    </w:p>
    <w:p w14:paraId="38F58869" w14:textId="77777777" w:rsidR="00D413E9" w:rsidRPr="00D413E9" w:rsidRDefault="00D413E9" w:rsidP="00D413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1"/>
        </w:rPr>
      </w:pPr>
      <w:r w:rsidRPr="00D413E9">
        <w:rPr>
          <w:rFonts w:cs="Calibri"/>
          <w:b/>
          <w:color w:val="000000"/>
          <w:sz w:val="20"/>
          <w:szCs w:val="21"/>
        </w:rPr>
        <w:t xml:space="preserve">Active: </w:t>
      </w:r>
      <w:r w:rsidRPr="00D413E9">
        <w:rPr>
          <w:rFonts w:cs="Calibri"/>
          <w:color w:val="000000"/>
          <w:sz w:val="20"/>
          <w:szCs w:val="21"/>
        </w:rPr>
        <w:t>CCIE #24437 (R&amp;S) CCNP CCDP CCNA CCDA JNCIA-Junos JNCIS-ENT CWTS</w:t>
      </w:r>
    </w:p>
    <w:p w14:paraId="3E7F040E" w14:textId="380FF66A" w:rsidR="00D413E9" w:rsidRPr="00D413E9" w:rsidRDefault="00D413E9" w:rsidP="00D413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1"/>
        </w:rPr>
      </w:pPr>
      <w:r w:rsidRPr="00D413E9">
        <w:rPr>
          <w:rFonts w:cs="Calibri"/>
          <w:b/>
          <w:color w:val="000000"/>
          <w:sz w:val="20"/>
          <w:szCs w:val="21"/>
        </w:rPr>
        <w:t>Retired/expired:</w:t>
      </w:r>
      <w:r w:rsidRPr="00D413E9">
        <w:rPr>
          <w:rFonts w:cs="Calibri"/>
          <w:color w:val="000000"/>
          <w:sz w:val="20"/>
          <w:szCs w:val="21"/>
        </w:rPr>
        <w:t xml:space="preserve"> CCSP</w:t>
      </w:r>
      <w:r w:rsidR="0040242B">
        <w:rPr>
          <w:rFonts w:cs="Calibri"/>
          <w:color w:val="000000"/>
          <w:sz w:val="20"/>
          <w:szCs w:val="21"/>
        </w:rPr>
        <w:t>,</w:t>
      </w:r>
      <w:r w:rsidRPr="00D413E9">
        <w:rPr>
          <w:rFonts w:cs="Calibri"/>
          <w:color w:val="000000"/>
          <w:sz w:val="20"/>
          <w:szCs w:val="21"/>
        </w:rPr>
        <w:t xml:space="preserve"> CCIP</w:t>
      </w:r>
      <w:r w:rsidR="0040242B">
        <w:rPr>
          <w:rFonts w:cs="Calibri"/>
          <w:color w:val="000000"/>
          <w:sz w:val="20"/>
          <w:szCs w:val="21"/>
        </w:rPr>
        <w:t>,</w:t>
      </w:r>
      <w:r w:rsidRPr="00D413E9">
        <w:rPr>
          <w:rFonts w:cs="Calibri"/>
          <w:color w:val="000000"/>
          <w:sz w:val="20"/>
          <w:szCs w:val="21"/>
        </w:rPr>
        <w:t xml:space="preserve"> CCSE</w:t>
      </w:r>
      <w:r w:rsidR="0040242B">
        <w:rPr>
          <w:rFonts w:cs="Calibri"/>
          <w:color w:val="000000"/>
          <w:sz w:val="20"/>
          <w:szCs w:val="21"/>
        </w:rPr>
        <w:t>,</w:t>
      </w:r>
      <w:r w:rsidRPr="00D413E9">
        <w:rPr>
          <w:rFonts w:cs="Calibri"/>
          <w:color w:val="000000"/>
          <w:sz w:val="20"/>
          <w:szCs w:val="21"/>
        </w:rPr>
        <w:t xml:space="preserve"> CCSA</w:t>
      </w:r>
      <w:r w:rsidR="0040242B">
        <w:rPr>
          <w:rFonts w:cs="Calibri"/>
          <w:color w:val="000000"/>
          <w:sz w:val="20"/>
          <w:szCs w:val="21"/>
        </w:rPr>
        <w:t>,</w:t>
      </w:r>
      <w:r w:rsidRPr="00D413E9">
        <w:rPr>
          <w:rFonts w:cs="Calibri"/>
          <w:color w:val="000000"/>
          <w:sz w:val="20"/>
          <w:szCs w:val="21"/>
        </w:rPr>
        <w:t xml:space="preserve"> CWNA</w:t>
      </w:r>
      <w:r w:rsidR="0040242B">
        <w:rPr>
          <w:rFonts w:cs="Calibri"/>
          <w:color w:val="000000"/>
          <w:sz w:val="20"/>
          <w:szCs w:val="21"/>
        </w:rPr>
        <w:t>,</w:t>
      </w:r>
      <w:r w:rsidRPr="00D413E9">
        <w:rPr>
          <w:rFonts w:cs="Calibri"/>
          <w:color w:val="000000"/>
          <w:sz w:val="20"/>
          <w:szCs w:val="21"/>
        </w:rPr>
        <w:t xml:space="preserve"> SF</w:t>
      </w:r>
      <w:r w:rsidR="0040242B">
        <w:rPr>
          <w:rFonts w:cs="Calibri"/>
          <w:color w:val="000000"/>
          <w:sz w:val="20"/>
          <w:szCs w:val="21"/>
        </w:rPr>
        <w:t xml:space="preserve">, </w:t>
      </w:r>
      <w:r w:rsidRPr="00D413E9">
        <w:rPr>
          <w:rFonts w:cs="Calibri"/>
          <w:color w:val="000000"/>
          <w:sz w:val="20"/>
          <w:szCs w:val="21"/>
        </w:rPr>
        <w:t>CP</w:t>
      </w:r>
      <w:r w:rsidR="0040242B">
        <w:rPr>
          <w:rFonts w:cs="Calibri"/>
          <w:color w:val="000000"/>
          <w:sz w:val="20"/>
          <w:szCs w:val="21"/>
        </w:rPr>
        <w:t>,</w:t>
      </w:r>
      <w:r w:rsidRPr="00D413E9">
        <w:rPr>
          <w:rFonts w:cs="Calibri"/>
          <w:color w:val="000000"/>
          <w:sz w:val="20"/>
          <w:szCs w:val="21"/>
        </w:rPr>
        <w:t xml:space="preserve"> JNCIS-SEC</w:t>
      </w:r>
    </w:p>
    <w:p w14:paraId="29CB53BF" w14:textId="77777777" w:rsidR="00D413E9" w:rsidRPr="00AC6356" w:rsidRDefault="00D413E9" w:rsidP="00D413E9">
      <w:pPr>
        <w:pStyle w:val="Heading1"/>
        <w:spacing w:before="240" w:after="120"/>
        <w:rPr>
          <w:rFonts w:asciiTheme="majorHAnsi" w:hAnsiTheme="majorHAnsi"/>
          <w:sz w:val="21"/>
          <w:szCs w:val="21"/>
          <w:lang w:val="en-GB"/>
        </w:rPr>
      </w:pPr>
      <w:r w:rsidRPr="00AC6356">
        <w:rPr>
          <w:rFonts w:asciiTheme="majorHAnsi" w:hAnsiTheme="majorHAnsi"/>
          <w:sz w:val="21"/>
          <w:szCs w:val="21"/>
          <w:lang w:val="en-GB"/>
        </w:rPr>
        <w:t>EDUCATION &amp; CREDENTIALS</w:t>
      </w:r>
    </w:p>
    <w:p w14:paraId="785884E0" w14:textId="0A7B5097" w:rsidR="00D413E9" w:rsidRPr="00D413E9" w:rsidRDefault="00D413E9" w:rsidP="00D413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1"/>
        </w:rPr>
      </w:pPr>
      <w:r w:rsidRPr="00D413E9">
        <w:rPr>
          <w:rFonts w:cs="Calibri"/>
          <w:b/>
          <w:color w:val="000000"/>
          <w:sz w:val="20"/>
          <w:szCs w:val="21"/>
        </w:rPr>
        <w:t xml:space="preserve">Degree in IT Teaching (equivalent to </w:t>
      </w:r>
      <w:r w:rsidR="0040242B">
        <w:rPr>
          <w:rFonts w:cs="Calibri"/>
          <w:b/>
          <w:color w:val="000000"/>
          <w:sz w:val="20"/>
          <w:szCs w:val="21"/>
        </w:rPr>
        <w:t>master's</w:t>
      </w:r>
      <w:r w:rsidRPr="00D413E9">
        <w:rPr>
          <w:rFonts w:cs="Calibri"/>
          <w:b/>
          <w:color w:val="000000"/>
          <w:sz w:val="20"/>
          <w:szCs w:val="21"/>
        </w:rPr>
        <w:t xml:space="preserve"> level), </w:t>
      </w:r>
      <w:r w:rsidRPr="00D413E9">
        <w:rPr>
          <w:rFonts w:cs="Calibri"/>
          <w:color w:val="000000"/>
          <w:sz w:val="20"/>
          <w:szCs w:val="21"/>
        </w:rPr>
        <w:t xml:space="preserve">University of </w:t>
      </w:r>
      <w:proofErr w:type="spellStart"/>
      <w:r w:rsidR="00D22058">
        <w:rPr>
          <w:rFonts w:cs="Calibri"/>
          <w:color w:val="000000"/>
          <w:sz w:val="20"/>
          <w:szCs w:val="21"/>
        </w:rPr>
        <w:t>Belvue</w:t>
      </w:r>
      <w:proofErr w:type="spellEnd"/>
      <w:r w:rsidRPr="00D413E9">
        <w:rPr>
          <w:rFonts w:cs="Calibri"/>
          <w:color w:val="000000"/>
          <w:sz w:val="20"/>
          <w:szCs w:val="21"/>
        </w:rPr>
        <w:t>, 2001</w:t>
      </w:r>
    </w:p>
    <w:p w14:paraId="5B59E68E" w14:textId="71F347DA" w:rsidR="00F34918" w:rsidRPr="00D413E9" w:rsidRDefault="00D413E9" w:rsidP="00F3491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1"/>
        </w:rPr>
      </w:pPr>
      <w:r w:rsidRPr="00D413E9">
        <w:rPr>
          <w:rFonts w:cs="Calibri"/>
          <w:b/>
          <w:color w:val="000000"/>
          <w:sz w:val="20"/>
          <w:szCs w:val="21"/>
        </w:rPr>
        <w:t xml:space="preserve">Degree in Computer Engineering (equivalent to bachelor level), </w:t>
      </w:r>
      <w:r w:rsidRPr="00D413E9">
        <w:rPr>
          <w:rFonts w:cs="Calibri"/>
          <w:color w:val="000000"/>
          <w:sz w:val="20"/>
          <w:szCs w:val="21"/>
        </w:rPr>
        <w:t xml:space="preserve">Dennis </w:t>
      </w:r>
      <w:r w:rsidR="00D22058">
        <w:rPr>
          <w:rFonts w:cs="Calibri"/>
          <w:color w:val="000000"/>
          <w:sz w:val="20"/>
          <w:szCs w:val="21"/>
        </w:rPr>
        <w:t>Marlo</w:t>
      </w:r>
      <w:r w:rsidRPr="00D413E9">
        <w:rPr>
          <w:rFonts w:cs="Calibri"/>
          <w:color w:val="000000"/>
          <w:sz w:val="20"/>
          <w:szCs w:val="21"/>
        </w:rPr>
        <w:t xml:space="preserve"> College, 2001</w:t>
      </w:r>
    </w:p>
    <w:sectPr w:rsidR="00F34918" w:rsidRPr="00D413E9" w:rsidSect="00C861E2">
      <w:pgSz w:w="11909" w:h="16834" w:code="9"/>
      <w:pgMar w:top="360" w:right="720" w:bottom="54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0EFAE" w14:textId="77777777" w:rsidR="00592FAF" w:rsidRDefault="00592FAF" w:rsidP="00382911">
      <w:pPr>
        <w:spacing w:after="0" w:line="240" w:lineRule="auto"/>
      </w:pPr>
      <w:r>
        <w:separator/>
      </w:r>
    </w:p>
  </w:endnote>
  <w:endnote w:type="continuationSeparator" w:id="0">
    <w:p w14:paraId="4A909A02" w14:textId="77777777" w:rsidR="00592FAF" w:rsidRDefault="00592FAF" w:rsidP="0038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9A3E8" w14:textId="77777777" w:rsidR="00592FAF" w:rsidRDefault="00592FAF" w:rsidP="00382911">
      <w:pPr>
        <w:spacing w:after="0" w:line="240" w:lineRule="auto"/>
      </w:pPr>
      <w:r>
        <w:separator/>
      </w:r>
    </w:p>
  </w:footnote>
  <w:footnote w:type="continuationSeparator" w:id="0">
    <w:p w14:paraId="4D437234" w14:textId="77777777" w:rsidR="00592FAF" w:rsidRDefault="00592FAF" w:rsidP="0038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20A1"/>
    <w:multiLevelType w:val="hybridMultilevel"/>
    <w:tmpl w:val="FF6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7BCB"/>
    <w:multiLevelType w:val="hybridMultilevel"/>
    <w:tmpl w:val="C27A4E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6389"/>
    <w:multiLevelType w:val="hybridMultilevel"/>
    <w:tmpl w:val="ACCE04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C0F4E"/>
    <w:multiLevelType w:val="hybridMultilevel"/>
    <w:tmpl w:val="9376BC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0EB"/>
    <w:multiLevelType w:val="hybridMultilevel"/>
    <w:tmpl w:val="05A0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6C5E"/>
    <w:multiLevelType w:val="hybridMultilevel"/>
    <w:tmpl w:val="1EAC03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03B7"/>
    <w:multiLevelType w:val="hybridMultilevel"/>
    <w:tmpl w:val="4ECE9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75DD0"/>
    <w:multiLevelType w:val="hybridMultilevel"/>
    <w:tmpl w:val="85883B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4FE1"/>
    <w:multiLevelType w:val="hybridMultilevel"/>
    <w:tmpl w:val="68EC8A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905AE"/>
    <w:multiLevelType w:val="hybridMultilevel"/>
    <w:tmpl w:val="20B634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215F37"/>
    <w:multiLevelType w:val="hybridMultilevel"/>
    <w:tmpl w:val="30C2E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64688A"/>
    <w:multiLevelType w:val="hybridMultilevel"/>
    <w:tmpl w:val="71E843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0139C"/>
    <w:multiLevelType w:val="hybridMultilevel"/>
    <w:tmpl w:val="FCCA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73B8B"/>
    <w:multiLevelType w:val="hybridMultilevel"/>
    <w:tmpl w:val="22A6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30994"/>
    <w:multiLevelType w:val="hybridMultilevel"/>
    <w:tmpl w:val="327072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C6ECA"/>
    <w:multiLevelType w:val="hybridMultilevel"/>
    <w:tmpl w:val="F1EA5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877F8"/>
    <w:multiLevelType w:val="hybridMultilevel"/>
    <w:tmpl w:val="4EB4D5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318AF"/>
    <w:multiLevelType w:val="hybridMultilevel"/>
    <w:tmpl w:val="4CE2F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691ED3"/>
    <w:multiLevelType w:val="hybridMultilevel"/>
    <w:tmpl w:val="84E4B58E"/>
    <w:lvl w:ilvl="0" w:tplc="040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0" w15:restartNumberingAfterBreak="0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441429">
    <w:abstractNumId w:val="16"/>
  </w:num>
  <w:num w:numId="2" w16cid:durableId="1717778960">
    <w:abstractNumId w:val="9"/>
  </w:num>
  <w:num w:numId="3" w16cid:durableId="1663120296">
    <w:abstractNumId w:val="2"/>
  </w:num>
  <w:num w:numId="4" w16cid:durableId="1755978152">
    <w:abstractNumId w:val="0"/>
  </w:num>
  <w:num w:numId="5" w16cid:durableId="1175419988">
    <w:abstractNumId w:val="13"/>
  </w:num>
  <w:num w:numId="6" w16cid:durableId="824009940">
    <w:abstractNumId w:val="20"/>
  </w:num>
  <w:num w:numId="7" w16cid:durableId="1231116691">
    <w:abstractNumId w:val="18"/>
  </w:num>
  <w:num w:numId="8" w16cid:durableId="2119640746">
    <w:abstractNumId w:val="11"/>
  </w:num>
  <w:num w:numId="9" w16cid:durableId="351104728">
    <w:abstractNumId w:val="12"/>
  </w:num>
  <w:num w:numId="10" w16cid:durableId="1027758330">
    <w:abstractNumId w:val="19"/>
  </w:num>
  <w:num w:numId="11" w16cid:durableId="447553014">
    <w:abstractNumId w:val="15"/>
  </w:num>
  <w:num w:numId="12" w16cid:durableId="1469055735">
    <w:abstractNumId w:val="5"/>
  </w:num>
  <w:num w:numId="13" w16cid:durableId="908345251">
    <w:abstractNumId w:val="17"/>
  </w:num>
  <w:num w:numId="14" w16cid:durableId="1111125848">
    <w:abstractNumId w:val="10"/>
  </w:num>
  <w:num w:numId="15" w16cid:durableId="2128694214">
    <w:abstractNumId w:val="8"/>
  </w:num>
  <w:num w:numId="16" w16cid:durableId="1314875813">
    <w:abstractNumId w:val="14"/>
  </w:num>
  <w:num w:numId="17" w16cid:durableId="1518494759">
    <w:abstractNumId w:val="4"/>
  </w:num>
  <w:num w:numId="18" w16cid:durableId="877862049">
    <w:abstractNumId w:val="7"/>
  </w:num>
  <w:num w:numId="19" w16cid:durableId="1811438883">
    <w:abstractNumId w:val="3"/>
  </w:num>
  <w:num w:numId="20" w16cid:durableId="96560580">
    <w:abstractNumId w:val="6"/>
  </w:num>
  <w:num w:numId="21" w16cid:durableId="1980961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80"/>
    <w:rsid w:val="000009B0"/>
    <w:rsid w:val="00000A42"/>
    <w:rsid w:val="00005BB1"/>
    <w:rsid w:val="00006322"/>
    <w:rsid w:val="0001254D"/>
    <w:rsid w:val="0001755B"/>
    <w:rsid w:val="0002049E"/>
    <w:rsid w:val="0002670B"/>
    <w:rsid w:val="00044756"/>
    <w:rsid w:val="00056E48"/>
    <w:rsid w:val="00062DD9"/>
    <w:rsid w:val="000728C6"/>
    <w:rsid w:val="00074A14"/>
    <w:rsid w:val="000848A2"/>
    <w:rsid w:val="0008529E"/>
    <w:rsid w:val="000872D0"/>
    <w:rsid w:val="00096E37"/>
    <w:rsid w:val="000A2593"/>
    <w:rsid w:val="000B472E"/>
    <w:rsid w:val="000C7002"/>
    <w:rsid w:val="000D693D"/>
    <w:rsid w:val="000E3C38"/>
    <w:rsid w:val="000E46FD"/>
    <w:rsid w:val="000E7059"/>
    <w:rsid w:val="000F1D3A"/>
    <w:rsid w:val="000F22B7"/>
    <w:rsid w:val="000F3354"/>
    <w:rsid w:val="000F689B"/>
    <w:rsid w:val="000F7AD6"/>
    <w:rsid w:val="00103B7F"/>
    <w:rsid w:val="00107445"/>
    <w:rsid w:val="00113E5F"/>
    <w:rsid w:val="0011501C"/>
    <w:rsid w:val="00116B19"/>
    <w:rsid w:val="0012138B"/>
    <w:rsid w:val="00121653"/>
    <w:rsid w:val="001307F9"/>
    <w:rsid w:val="00137A72"/>
    <w:rsid w:val="00137D90"/>
    <w:rsid w:val="0015385C"/>
    <w:rsid w:val="00153DE2"/>
    <w:rsid w:val="001764AF"/>
    <w:rsid w:val="00180050"/>
    <w:rsid w:val="001908F9"/>
    <w:rsid w:val="001959DB"/>
    <w:rsid w:val="001A0A08"/>
    <w:rsid w:val="001A2EB1"/>
    <w:rsid w:val="001A6659"/>
    <w:rsid w:val="001A6C18"/>
    <w:rsid w:val="001B7EF8"/>
    <w:rsid w:val="001C38FF"/>
    <w:rsid w:val="001D21DB"/>
    <w:rsid w:val="001D50A6"/>
    <w:rsid w:val="001F7EB1"/>
    <w:rsid w:val="00200777"/>
    <w:rsid w:val="00223C42"/>
    <w:rsid w:val="00227F78"/>
    <w:rsid w:val="002311A9"/>
    <w:rsid w:val="00233EF8"/>
    <w:rsid w:val="00237B75"/>
    <w:rsid w:val="0024224F"/>
    <w:rsid w:val="00243D81"/>
    <w:rsid w:val="0025070A"/>
    <w:rsid w:val="00253FAD"/>
    <w:rsid w:val="00255305"/>
    <w:rsid w:val="00262DE2"/>
    <w:rsid w:val="00264FFB"/>
    <w:rsid w:val="00281372"/>
    <w:rsid w:val="0029313C"/>
    <w:rsid w:val="00296086"/>
    <w:rsid w:val="00296754"/>
    <w:rsid w:val="002A4014"/>
    <w:rsid w:val="002A5200"/>
    <w:rsid w:val="002A66A4"/>
    <w:rsid w:val="002B237A"/>
    <w:rsid w:val="002B4F6F"/>
    <w:rsid w:val="002B79D1"/>
    <w:rsid w:val="002C229A"/>
    <w:rsid w:val="002D08FE"/>
    <w:rsid w:val="002D69EF"/>
    <w:rsid w:val="002E0477"/>
    <w:rsid w:val="002E49DE"/>
    <w:rsid w:val="002E5480"/>
    <w:rsid w:val="002E7BA4"/>
    <w:rsid w:val="002F34F6"/>
    <w:rsid w:val="002F7103"/>
    <w:rsid w:val="00306856"/>
    <w:rsid w:val="003134A7"/>
    <w:rsid w:val="00322765"/>
    <w:rsid w:val="00325AF1"/>
    <w:rsid w:val="0032766C"/>
    <w:rsid w:val="0033388E"/>
    <w:rsid w:val="003347B0"/>
    <w:rsid w:val="00335ECD"/>
    <w:rsid w:val="00344411"/>
    <w:rsid w:val="0034471B"/>
    <w:rsid w:val="00345C95"/>
    <w:rsid w:val="00353B59"/>
    <w:rsid w:val="00361FBE"/>
    <w:rsid w:val="00364E82"/>
    <w:rsid w:val="003652F2"/>
    <w:rsid w:val="00365909"/>
    <w:rsid w:val="00366F0C"/>
    <w:rsid w:val="0037073A"/>
    <w:rsid w:val="00372E73"/>
    <w:rsid w:val="00375068"/>
    <w:rsid w:val="00382911"/>
    <w:rsid w:val="00386449"/>
    <w:rsid w:val="00387002"/>
    <w:rsid w:val="00393844"/>
    <w:rsid w:val="003A12B9"/>
    <w:rsid w:val="003A6095"/>
    <w:rsid w:val="003B0035"/>
    <w:rsid w:val="003B67EE"/>
    <w:rsid w:val="003C0989"/>
    <w:rsid w:val="003C3C48"/>
    <w:rsid w:val="003C471D"/>
    <w:rsid w:val="003C7AB4"/>
    <w:rsid w:val="003D3689"/>
    <w:rsid w:val="003E088F"/>
    <w:rsid w:val="003E343E"/>
    <w:rsid w:val="003E38F7"/>
    <w:rsid w:val="003F703B"/>
    <w:rsid w:val="004009B2"/>
    <w:rsid w:val="0040242B"/>
    <w:rsid w:val="004057F9"/>
    <w:rsid w:val="00407BEE"/>
    <w:rsid w:val="00415199"/>
    <w:rsid w:val="0041673B"/>
    <w:rsid w:val="00422578"/>
    <w:rsid w:val="00423ECF"/>
    <w:rsid w:val="0042732C"/>
    <w:rsid w:val="00443610"/>
    <w:rsid w:val="00460AEA"/>
    <w:rsid w:val="00474F41"/>
    <w:rsid w:val="00477BD4"/>
    <w:rsid w:val="0048685B"/>
    <w:rsid w:val="00486C5D"/>
    <w:rsid w:val="00490B58"/>
    <w:rsid w:val="00491954"/>
    <w:rsid w:val="004A2133"/>
    <w:rsid w:val="004A235E"/>
    <w:rsid w:val="004A399C"/>
    <w:rsid w:val="004A6E65"/>
    <w:rsid w:val="004B4934"/>
    <w:rsid w:val="004B4EAF"/>
    <w:rsid w:val="004C0D06"/>
    <w:rsid w:val="004C3C01"/>
    <w:rsid w:val="004C411B"/>
    <w:rsid w:val="004C4FDF"/>
    <w:rsid w:val="004C668A"/>
    <w:rsid w:val="004C7A74"/>
    <w:rsid w:val="004D01E8"/>
    <w:rsid w:val="004D2AF3"/>
    <w:rsid w:val="004D4461"/>
    <w:rsid w:val="004E7C1C"/>
    <w:rsid w:val="004E7D46"/>
    <w:rsid w:val="004F11E0"/>
    <w:rsid w:val="004F6DFF"/>
    <w:rsid w:val="0050161E"/>
    <w:rsid w:val="0050218E"/>
    <w:rsid w:val="00503880"/>
    <w:rsid w:val="00513228"/>
    <w:rsid w:val="0052294C"/>
    <w:rsid w:val="00527651"/>
    <w:rsid w:val="00530EC9"/>
    <w:rsid w:val="005320C2"/>
    <w:rsid w:val="00536C0E"/>
    <w:rsid w:val="00542EE7"/>
    <w:rsid w:val="0055034B"/>
    <w:rsid w:val="00560FB2"/>
    <w:rsid w:val="00561E3B"/>
    <w:rsid w:val="005622E9"/>
    <w:rsid w:val="00575DC0"/>
    <w:rsid w:val="00581897"/>
    <w:rsid w:val="00581E9B"/>
    <w:rsid w:val="00586DDB"/>
    <w:rsid w:val="00587C46"/>
    <w:rsid w:val="00592FAF"/>
    <w:rsid w:val="0059362B"/>
    <w:rsid w:val="00595988"/>
    <w:rsid w:val="00595C4A"/>
    <w:rsid w:val="0059660A"/>
    <w:rsid w:val="00596E39"/>
    <w:rsid w:val="005B1F5B"/>
    <w:rsid w:val="005B2107"/>
    <w:rsid w:val="005B28AC"/>
    <w:rsid w:val="005B291A"/>
    <w:rsid w:val="005B42B2"/>
    <w:rsid w:val="005B4B77"/>
    <w:rsid w:val="005B6332"/>
    <w:rsid w:val="005B77CD"/>
    <w:rsid w:val="005B7E1C"/>
    <w:rsid w:val="005C60C8"/>
    <w:rsid w:val="005D5C2B"/>
    <w:rsid w:val="005E4744"/>
    <w:rsid w:val="005E61DD"/>
    <w:rsid w:val="005E78E9"/>
    <w:rsid w:val="005F5649"/>
    <w:rsid w:val="005F5A35"/>
    <w:rsid w:val="00617CF2"/>
    <w:rsid w:val="00631782"/>
    <w:rsid w:val="006318B8"/>
    <w:rsid w:val="00643D24"/>
    <w:rsid w:val="00646302"/>
    <w:rsid w:val="00646709"/>
    <w:rsid w:val="006508FF"/>
    <w:rsid w:val="00651271"/>
    <w:rsid w:val="00653E9C"/>
    <w:rsid w:val="00664884"/>
    <w:rsid w:val="0067077D"/>
    <w:rsid w:val="00680923"/>
    <w:rsid w:val="00686969"/>
    <w:rsid w:val="00686C2E"/>
    <w:rsid w:val="00694759"/>
    <w:rsid w:val="006A1513"/>
    <w:rsid w:val="006A1D2C"/>
    <w:rsid w:val="006B6127"/>
    <w:rsid w:val="006E069C"/>
    <w:rsid w:val="006E162C"/>
    <w:rsid w:val="006E6AEB"/>
    <w:rsid w:val="006F0617"/>
    <w:rsid w:val="006F2F77"/>
    <w:rsid w:val="006F6E8A"/>
    <w:rsid w:val="00700BA4"/>
    <w:rsid w:val="00702B22"/>
    <w:rsid w:val="007074C2"/>
    <w:rsid w:val="00713F14"/>
    <w:rsid w:val="00731DE5"/>
    <w:rsid w:val="00733E02"/>
    <w:rsid w:val="007367D0"/>
    <w:rsid w:val="0074202D"/>
    <w:rsid w:val="00746FBD"/>
    <w:rsid w:val="007476E3"/>
    <w:rsid w:val="00751917"/>
    <w:rsid w:val="00752EBB"/>
    <w:rsid w:val="00755940"/>
    <w:rsid w:val="00755EF6"/>
    <w:rsid w:val="00775B88"/>
    <w:rsid w:val="007821E6"/>
    <w:rsid w:val="00782937"/>
    <w:rsid w:val="00790F5D"/>
    <w:rsid w:val="007923AA"/>
    <w:rsid w:val="00795B91"/>
    <w:rsid w:val="00796A92"/>
    <w:rsid w:val="007A1968"/>
    <w:rsid w:val="007A6F35"/>
    <w:rsid w:val="007B185B"/>
    <w:rsid w:val="007D0D62"/>
    <w:rsid w:val="007E1645"/>
    <w:rsid w:val="007E2196"/>
    <w:rsid w:val="007E4A0D"/>
    <w:rsid w:val="007F0D49"/>
    <w:rsid w:val="007F1669"/>
    <w:rsid w:val="007F5F33"/>
    <w:rsid w:val="0080031F"/>
    <w:rsid w:val="00802D15"/>
    <w:rsid w:val="008036E7"/>
    <w:rsid w:val="00806518"/>
    <w:rsid w:val="00812C97"/>
    <w:rsid w:val="00814797"/>
    <w:rsid w:val="0082459F"/>
    <w:rsid w:val="00832E09"/>
    <w:rsid w:val="008364AC"/>
    <w:rsid w:val="00837683"/>
    <w:rsid w:val="008406E9"/>
    <w:rsid w:val="00841B08"/>
    <w:rsid w:val="00844CFA"/>
    <w:rsid w:val="0085201E"/>
    <w:rsid w:val="00853772"/>
    <w:rsid w:val="008569AB"/>
    <w:rsid w:val="00860C9A"/>
    <w:rsid w:val="00860D12"/>
    <w:rsid w:val="00863967"/>
    <w:rsid w:val="00884633"/>
    <w:rsid w:val="0088742C"/>
    <w:rsid w:val="00893E5C"/>
    <w:rsid w:val="008B0A06"/>
    <w:rsid w:val="008C0EAB"/>
    <w:rsid w:val="008C1ADA"/>
    <w:rsid w:val="008D3C7B"/>
    <w:rsid w:val="008E0A33"/>
    <w:rsid w:val="008E4B68"/>
    <w:rsid w:val="008E5453"/>
    <w:rsid w:val="008F1267"/>
    <w:rsid w:val="00904037"/>
    <w:rsid w:val="00911F27"/>
    <w:rsid w:val="00923666"/>
    <w:rsid w:val="0093080E"/>
    <w:rsid w:val="00935296"/>
    <w:rsid w:val="0093659D"/>
    <w:rsid w:val="00937DFB"/>
    <w:rsid w:val="009454EA"/>
    <w:rsid w:val="00946DB8"/>
    <w:rsid w:val="00947365"/>
    <w:rsid w:val="00954284"/>
    <w:rsid w:val="009556AF"/>
    <w:rsid w:val="00965118"/>
    <w:rsid w:val="00984567"/>
    <w:rsid w:val="00986F2E"/>
    <w:rsid w:val="00987BBB"/>
    <w:rsid w:val="009903BB"/>
    <w:rsid w:val="00990750"/>
    <w:rsid w:val="009908CB"/>
    <w:rsid w:val="00991D47"/>
    <w:rsid w:val="00992F2A"/>
    <w:rsid w:val="009B3ADB"/>
    <w:rsid w:val="009B5DD7"/>
    <w:rsid w:val="009B72BB"/>
    <w:rsid w:val="009C593B"/>
    <w:rsid w:val="009D00FC"/>
    <w:rsid w:val="009D086D"/>
    <w:rsid w:val="009D6981"/>
    <w:rsid w:val="009D6A89"/>
    <w:rsid w:val="009E0820"/>
    <w:rsid w:val="009E6C9E"/>
    <w:rsid w:val="009F1E81"/>
    <w:rsid w:val="00A025DD"/>
    <w:rsid w:val="00A20FBA"/>
    <w:rsid w:val="00A233DC"/>
    <w:rsid w:val="00A244B0"/>
    <w:rsid w:val="00A3061B"/>
    <w:rsid w:val="00A310A9"/>
    <w:rsid w:val="00A31B0C"/>
    <w:rsid w:val="00A3527D"/>
    <w:rsid w:val="00A40B5A"/>
    <w:rsid w:val="00A420FE"/>
    <w:rsid w:val="00A42F5B"/>
    <w:rsid w:val="00A43546"/>
    <w:rsid w:val="00A547B3"/>
    <w:rsid w:val="00A55F80"/>
    <w:rsid w:val="00A6725E"/>
    <w:rsid w:val="00A80122"/>
    <w:rsid w:val="00A816BE"/>
    <w:rsid w:val="00A875ED"/>
    <w:rsid w:val="00A90E60"/>
    <w:rsid w:val="00A91996"/>
    <w:rsid w:val="00A92C74"/>
    <w:rsid w:val="00AA1D49"/>
    <w:rsid w:val="00AA2B78"/>
    <w:rsid w:val="00AA2C99"/>
    <w:rsid w:val="00AA34AD"/>
    <w:rsid w:val="00AA614E"/>
    <w:rsid w:val="00AB01B0"/>
    <w:rsid w:val="00AB0E58"/>
    <w:rsid w:val="00AC1791"/>
    <w:rsid w:val="00AC29D4"/>
    <w:rsid w:val="00AC4416"/>
    <w:rsid w:val="00AC50ED"/>
    <w:rsid w:val="00AC6356"/>
    <w:rsid w:val="00AD1081"/>
    <w:rsid w:val="00AD4569"/>
    <w:rsid w:val="00AD7226"/>
    <w:rsid w:val="00AF0246"/>
    <w:rsid w:val="00AF2B7A"/>
    <w:rsid w:val="00AF4A72"/>
    <w:rsid w:val="00AF5590"/>
    <w:rsid w:val="00B02772"/>
    <w:rsid w:val="00B11969"/>
    <w:rsid w:val="00B12781"/>
    <w:rsid w:val="00B128DB"/>
    <w:rsid w:val="00B20B96"/>
    <w:rsid w:val="00B27D07"/>
    <w:rsid w:val="00B34D1A"/>
    <w:rsid w:val="00B37CC4"/>
    <w:rsid w:val="00B401C0"/>
    <w:rsid w:val="00B425C8"/>
    <w:rsid w:val="00B4423E"/>
    <w:rsid w:val="00B46266"/>
    <w:rsid w:val="00B6064B"/>
    <w:rsid w:val="00B66E83"/>
    <w:rsid w:val="00B707C2"/>
    <w:rsid w:val="00B70F44"/>
    <w:rsid w:val="00B76993"/>
    <w:rsid w:val="00B76F9D"/>
    <w:rsid w:val="00B77BDC"/>
    <w:rsid w:val="00B83B65"/>
    <w:rsid w:val="00B84F87"/>
    <w:rsid w:val="00B854ED"/>
    <w:rsid w:val="00B92801"/>
    <w:rsid w:val="00B936F6"/>
    <w:rsid w:val="00B94E08"/>
    <w:rsid w:val="00BA0669"/>
    <w:rsid w:val="00BB0E7A"/>
    <w:rsid w:val="00BB2981"/>
    <w:rsid w:val="00BC2B85"/>
    <w:rsid w:val="00BC5E1D"/>
    <w:rsid w:val="00BE0FEB"/>
    <w:rsid w:val="00BE2B53"/>
    <w:rsid w:val="00BE775C"/>
    <w:rsid w:val="00BF1874"/>
    <w:rsid w:val="00BF307C"/>
    <w:rsid w:val="00BF52BD"/>
    <w:rsid w:val="00BF52FC"/>
    <w:rsid w:val="00C07832"/>
    <w:rsid w:val="00C11EE0"/>
    <w:rsid w:val="00C24633"/>
    <w:rsid w:val="00C24DDC"/>
    <w:rsid w:val="00C27547"/>
    <w:rsid w:val="00C3146A"/>
    <w:rsid w:val="00C31DDA"/>
    <w:rsid w:val="00C4189B"/>
    <w:rsid w:val="00C42737"/>
    <w:rsid w:val="00C47C49"/>
    <w:rsid w:val="00C6435F"/>
    <w:rsid w:val="00C709E6"/>
    <w:rsid w:val="00C70B66"/>
    <w:rsid w:val="00C70CDD"/>
    <w:rsid w:val="00C72FC1"/>
    <w:rsid w:val="00C8004E"/>
    <w:rsid w:val="00C80B4A"/>
    <w:rsid w:val="00C82F77"/>
    <w:rsid w:val="00C835E1"/>
    <w:rsid w:val="00C83748"/>
    <w:rsid w:val="00C861E2"/>
    <w:rsid w:val="00C87AE0"/>
    <w:rsid w:val="00C9029A"/>
    <w:rsid w:val="00C96BDF"/>
    <w:rsid w:val="00CA54E9"/>
    <w:rsid w:val="00CB19CF"/>
    <w:rsid w:val="00CC3853"/>
    <w:rsid w:val="00CD201A"/>
    <w:rsid w:val="00CD2709"/>
    <w:rsid w:val="00CD295C"/>
    <w:rsid w:val="00CD3CEC"/>
    <w:rsid w:val="00CD6E21"/>
    <w:rsid w:val="00CE4B21"/>
    <w:rsid w:val="00CE74C0"/>
    <w:rsid w:val="00CF169D"/>
    <w:rsid w:val="00CF3178"/>
    <w:rsid w:val="00D059A8"/>
    <w:rsid w:val="00D12C0C"/>
    <w:rsid w:val="00D16264"/>
    <w:rsid w:val="00D17158"/>
    <w:rsid w:val="00D215EF"/>
    <w:rsid w:val="00D22058"/>
    <w:rsid w:val="00D23E47"/>
    <w:rsid w:val="00D24BC5"/>
    <w:rsid w:val="00D26E7E"/>
    <w:rsid w:val="00D318CD"/>
    <w:rsid w:val="00D3587D"/>
    <w:rsid w:val="00D40B2E"/>
    <w:rsid w:val="00D413E9"/>
    <w:rsid w:val="00D42755"/>
    <w:rsid w:val="00D42886"/>
    <w:rsid w:val="00D4450E"/>
    <w:rsid w:val="00D44651"/>
    <w:rsid w:val="00D45FFE"/>
    <w:rsid w:val="00D467A6"/>
    <w:rsid w:val="00D50B31"/>
    <w:rsid w:val="00D523A7"/>
    <w:rsid w:val="00D61600"/>
    <w:rsid w:val="00D62039"/>
    <w:rsid w:val="00D64004"/>
    <w:rsid w:val="00D650BF"/>
    <w:rsid w:val="00D65E4B"/>
    <w:rsid w:val="00D7217E"/>
    <w:rsid w:val="00D7392A"/>
    <w:rsid w:val="00D81E71"/>
    <w:rsid w:val="00D828F7"/>
    <w:rsid w:val="00D829E1"/>
    <w:rsid w:val="00D909E7"/>
    <w:rsid w:val="00D910F1"/>
    <w:rsid w:val="00D94430"/>
    <w:rsid w:val="00D96560"/>
    <w:rsid w:val="00DA30DB"/>
    <w:rsid w:val="00DB2E24"/>
    <w:rsid w:val="00DB46E7"/>
    <w:rsid w:val="00DB699B"/>
    <w:rsid w:val="00DD2D08"/>
    <w:rsid w:val="00DD4A90"/>
    <w:rsid w:val="00DE072E"/>
    <w:rsid w:val="00DE0B84"/>
    <w:rsid w:val="00DE41E2"/>
    <w:rsid w:val="00DE49B1"/>
    <w:rsid w:val="00DE543F"/>
    <w:rsid w:val="00DF055D"/>
    <w:rsid w:val="00DF0A7A"/>
    <w:rsid w:val="00DF3ED1"/>
    <w:rsid w:val="00E00530"/>
    <w:rsid w:val="00E013B9"/>
    <w:rsid w:val="00E03F85"/>
    <w:rsid w:val="00E04723"/>
    <w:rsid w:val="00E04C2E"/>
    <w:rsid w:val="00E114F4"/>
    <w:rsid w:val="00E1175C"/>
    <w:rsid w:val="00E12C6D"/>
    <w:rsid w:val="00E12D93"/>
    <w:rsid w:val="00E157BA"/>
    <w:rsid w:val="00E2167E"/>
    <w:rsid w:val="00E2707B"/>
    <w:rsid w:val="00E329A2"/>
    <w:rsid w:val="00E32F25"/>
    <w:rsid w:val="00E40A85"/>
    <w:rsid w:val="00E4725C"/>
    <w:rsid w:val="00E556D0"/>
    <w:rsid w:val="00E55B10"/>
    <w:rsid w:val="00E56B41"/>
    <w:rsid w:val="00E65B1E"/>
    <w:rsid w:val="00E6757D"/>
    <w:rsid w:val="00E72BAA"/>
    <w:rsid w:val="00E73589"/>
    <w:rsid w:val="00E7608D"/>
    <w:rsid w:val="00E80F96"/>
    <w:rsid w:val="00E95C24"/>
    <w:rsid w:val="00E9784C"/>
    <w:rsid w:val="00EA046B"/>
    <w:rsid w:val="00EB08B5"/>
    <w:rsid w:val="00EC7056"/>
    <w:rsid w:val="00ED09AF"/>
    <w:rsid w:val="00ED38C4"/>
    <w:rsid w:val="00ED3DF5"/>
    <w:rsid w:val="00EE1AF4"/>
    <w:rsid w:val="00EE36F1"/>
    <w:rsid w:val="00EE6F1D"/>
    <w:rsid w:val="00F01194"/>
    <w:rsid w:val="00F014D4"/>
    <w:rsid w:val="00F04FC5"/>
    <w:rsid w:val="00F05AA5"/>
    <w:rsid w:val="00F10849"/>
    <w:rsid w:val="00F13DC7"/>
    <w:rsid w:val="00F34918"/>
    <w:rsid w:val="00F37714"/>
    <w:rsid w:val="00F411EB"/>
    <w:rsid w:val="00F41ABF"/>
    <w:rsid w:val="00F4396F"/>
    <w:rsid w:val="00F47915"/>
    <w:rsid w:val="00F52649"/>
    <w:rsid w:val="00F65D74"/>
    <w:rsid w:val="00F816A4"/>
    <w:rsid w:val="00F81806"/>
    <w:rsid w:val="00F84C6A"/>
    <w:rsid w:val="00F86B65"/>
    <w:rsid w:val="00F93188"/>
    <w:rsid w:val="00F95174"/>
    <w:rsid w:val="00F97FF8"/>
    <w:rsid w:val="00FA3205"/>
    <w:rsid w:val="00FA7745"/>
    <w:rsid w:val="00FB421C"/>
    <w:rsid w:val="00FB7780"/>
    <w:rsid w:val="00FD069A"/>
    <w:rsid w:val="00FD661E"/>
    <w:rsid w:val="00FE3729"/>
    <w:rsid w:val="00FE635F"/>
    <w:rsid w:val="00FF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78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8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/>
      <w:b/>
      <w:bCs/>
      <w:smallCaps/>
      <w:spacing w:val="30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55F80"/>
    <w:pPr>
      <w:keepNext/>
      <w:spacing w:after="0" w:line="240" w:lineRule="auto"/>
      <w:jc w:val="center"/>
      <w:outlineLvl w:val="4"/>
    </w:pPr>
    <w:rPr>
      <w:rFonts w:ascii="Californian FB" w:eastAsia="Times New Roman" w:hAnsi="Californian FB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55F80"/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character" w:customStyle="1" w:styleId="Heading3Char">
    <w:name w:val="Heading 3 Char"/>
    <w:link w:val="Heading3"/>
    <w:rsid w:val="00A55F80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link w:val="Heading5"/>
    <w:rsid w:val="00A55F80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A55F80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rsid w:val="00A55F80"/>
    <w:rPr>
      <w:rFonts w:ascii="Book Antiqua" w:eastAsia="Times New Roman" w:hAnsi="Book Antiqua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5F80"/>
  </w:style>
  <w:style w:type="paragraph" w:styleId="PlainText">
    <w:name w:val="Plain Text"/>
    <w:basedOn w:val="Normal"/>
    <w:link w:val="PlainTextChar"/>
    <w:semiHidden/>
    <w:rsid w:val="00A55F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A55F80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7F1669"/>
    <w:pPr>
      <w:ind w:left="720"/>
      <w:contextualSpacing/>
      <w:jc w:val="both"/>
    </w:pPr>
    <w:rPr>
      <w:rFonts w:ascii="Cambria" w:eastAsia="Times New Roman" w:hAnsi="Cambria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11"/>
  </w:style>
  <w:style w:type="paragraph" w:styleId="Footer">
    <w:name w:val="footer"/>
    <w:basedOn w:val="Normal"/>
    <w:link w:val="Foot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11"/>
  </w:style>
  <w:style w:type="paragraph" w:styleId="BalloonText">
    <w:name w:val="Balloon Text"/>
    <w:basedOn w:val="Normal"/>
    <w:link w:val="BalloonTextChar"/>
    <w:uiPriority w:val="99"/>
    <w:semiHidden/>
    <w:unhideWhenUsed/>
    <w:rsid w:val="003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ADB"/>
    <w:pPr>
      <w:ind w:left="720"/>
      <w:contextualSpacing/>
    </w:pPr>
  </w:style>
  <w:style w:type="table" w:styleId="TableGrid">
    <w:name w:val="Table Grid"/>
    <w:basedOn w:val="TableNormal"/>
    <w:uiPriority w:val="59"/>
    <w:rsid w:val="00DF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A7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6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7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7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73B"/>
    <w:rPr>
      <w:b/>
      <w:bCs/>
    </w:rPr>
  </w:style>
  <w:style w:type="character" w:styleId="Hyperlink">
    <w:name w:val="Hyperlink"/>
    <w:basedOn w:val="DefaultParagraphFont"/>
    <w:uiPriority w:val="99"/>
    <w:unhideWhenUsed/>
    <w:rsid w:val="00AC635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8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6D0CC-3828-4F2F-A90E-A0F19581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Robert Szabo's Standard Resume</vt:lpstr>
      <vt:lpstr>Paul Bogers's Standard Resume</vt:lpstr>
    </vt:vector>
  </TitlesOfParts>
  <LinksUpToDate>false</LinksUpToDate>
  <CharactersWithSpaces>4386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Szabo's Standard Resume</dc:title>
  <dc:subject/>
  <dc:creator/>
  <cp:keywords/>
  <dc:description/>
  <cp:lastModifiedBy/>
  <cp:revision>1</cp:revision>
  <dcterms:created xsi:type="dcterms:W3CDTF">2025-07-31T05:40:00Z</dcterms:created>
  <dcterms:modified xsi:type="dcterms:W3CDTF">2025-07-31T05:40:00Z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97c3ee9a4de3a86d53c0aa8f13d12e95</vt:lpwstr>
  </property>
  <property fmtid="{D5CDD505-2E9C-101B-9397-08002B2CF9AE}" pid="3" name="GrammarlyDocumentId">
    <vt:lpwstr>3ac2317d-df48-45f7-b61b-193c84e32629</vt:lpwstr>
  </property>
</Properties>
</file>